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spacing w:after="160"/>
      </w:pPr>
      <w:r>
        <w:rPr>
          <w:rFonts w:ascii="黑体" w:hAnsi="黑体" w:eastAsia="黑体"/>
          <w:b/>
          <w:color w:val="1F4E79"/>
          <w:sz w:val="20"/>
        </w:rPr>
        <w:t>合同基础设施 · 可填写模板</w:t>
      </w:r>
    </w:p>
    <w:p>
      <w:pPr>
        <w:spacing w:after="120"/>
      </w:pPr>
      <w:r>
        <w:rPr>
          <w:rFonts w:ascii="黑体" w:hAnsi="黑体" w:eastAsia="黑体"/>
          <w:b/>
          <w:color w:val="1F1F1F"/>
          <w:sz w:val="56"/>
        </w:rPr>
        <w:t>采购服务合同</w:t>
      </w:r>
    </w:p>
    <w:p>
      <w:pPr>
        <w:spacing w:after="160"/>
      </w:pPr>
      <w:r>
        <w:rPr>
          <w:rFonts w:ascii="Arial" w:hAnsi="Arial" w:eastAsia="Arial"/>
          <w:b w:val="0"/>
          <w:color w:val="595959"/>
          <w:sz w:val="18"/>
        </w:rPr>
        <w:t>SERVICE AGREEMENT (CUSTOMER-SIDE)</w:t>
      </w:r>
    </w:p>
    <w:p>
      <w:pPr>
        <w:spacing w:after="320"/>
      </w:pPr>
      <w:r>
        <w:rPr>
          <w:rFonts w:ascii="宋体" w:hAnsi="宋体" w:eastAsia="宋体"/>
          <w:b/>
          <w:color w:val="1F4E79"/>
          <w:sz w:val="21"/>
        </w:rPr>
        <w:t>主合同 + 工作说明书 + 验收单 + 变更单</w:t>
      </w:r>
    </w:p>
    <w:p>
      <w:pPr>
        <w:pBdr>
          <w:bottom w:val="single" w:sz="12" w:space="1" w:color="1F4E79"/>
        </w:pBdr>
        <w:spacing w:after="360"/>
      </w:pPr>
    </w:p>
    <w:tbl>
      <w:tblPr>
        <w:tblW w:type="auto" w:w="0"/>
        <w:tblLook w:firstColumn="1" w:firstRow="1" w:lastColumn="0" w:lastRow="0" w:noHBand="0" w:noVBand="1" w:val="04A0"/>
        <w:tblBorders>
          <w:top w:val="nil"/>
          <w:left w:val="nil"/>
          <w:bottom w:val="nil"/>
          <w:right w:val="nil"/>
          <w:insideH w:val="nil"/>
          <w:insideV w:val="nil"/>
        </w:tblBorders>
      </w:tblPr>
      <w:tblGrid>
        <w:gridCol w:w="4536"/>
        <w:gridCol w:w="4536"/>
      </w:tblGrid>
      <w:tr>
        <w:tc>
          <w:tcPr>
            <w:tcW w:type="dxa" w:w="2381"/>
            <w:tcMar>
              <w:top w:w="45" w:type="dxa"/>
              <w:start w:w="0" w:type="dxa"/>
              <w:bottom w:w="45" w:type="dxa"/>
              <w:end w:w="0" w:type="dxa"/>
            </w:tcMar>
          </w:tcPr>
          <w:p>
            <w:r>
              <w:rPr>
                <w:rFonts w:ascii="宋体" w:hAnsi="宋体" w:eastAsia="宋体"/>
                <w:b/>
                <w:color w:val="595959"/>
                <w:sz w:val="18"/>
              </w:rPr>
              <w:t>模板编号</w:t>
            </w:r>
          </w:p>
        </w:tc>
        <w:tc>
          <w:tcPr>
            <w:tcW w:type="dxa" w:w="6690"/>
            <w:tcMar>
              <w:top w:w="45" w:type="dxa"/>
              <w:start w:w="0" w:type="dxa"/>
              <w:bottom w:w="45" w:type="dxa"/>
              <w:end w:w="0" w:type="dxa"/>
            </w:tcMar>
          </w:tcPr>
          <w:p>
            <w:r>
              <w:rPr>
                <w:rFonts w:ascii="宋体" w:hAnsi="宋体" w:eastAsia="宋体"/>
                <w:b w:val="0"/>
                <w:color w:val="1F1F1F"/>
                <w:sz w:val="18"/>
              </w:rPr>
              <w:t>TPL-SVC-BUY-01</w:t>
            </w:r>
          </w:p>
        </w:tc>
      </w:tr>
      <w:tr>
        <w:tc>
          <w:tcPr>
            <w:tcW w:type="dxa" w:w="2381"/>
            <w:tcMar>
              <w:top w:w="45" w:type="dxa"/>
              <w:start w:w="0" w:type="dxa"/>
              <w:bottom w:w="45" w:type="dxa"/>
              <w:end w:w="0" w:type="dxa"/>
            </w:tcMar>
          </w:tcPr>
          <w:p>
            <w:r>
              <w:rPr>
                <w:rFonts w:ascii="宋体" w:hAnsi="宋体" w:eastAsia="宋体"/>
                <w:b/>
                <w:color w:val="595959"/>
                <w:sz w:val="18"/>
              </w:rPr>
              <w:t>版本 / 修订日</w:t>
            </w:r>
          </w:p>
        </w:tc>
        <w:tc>
          <w:tcPr>
            <w:tcW w:type="dxa" w:w="6690"/>
            <w:tcMar>
              <w:top w:w="45" w:type="dxa"/>
              <w:start w:w="0" w:type="dxa"/>
              <w:bottom w:w="45" w:type="dxa"/>
              <w:end w:w="0" w:type="dxa"/>
            </w:tcMar>
          </w:tcPr>
          <w:p>
            <w:r>
              <w:rPr>
                <w:rFonts w:ascii="宋体" w:hAnsi="宋体" w:eastAsia="宋体"/>
                <w:b w:val="0"/>
                <w:color w:val="1F1F1F"/>
                <w:sz w:val="18"/>
              </w:rPr>
              <w:t>v0.1 / 2026-10-29</w:t>
            </w:r>
          </w:p>
        </w:tc>
      </w:tr>
      <w:tr>
        <w:tc>
          <w:tcPr>
            <w:tcW w:type="dxa" w:w="2381"/>
            <w:tcMar>
              <w:top w:w="45" w:type="dxa"/>
              <w:start w:w="0" w:type="dxa"/>
              <w:bottom w:w="45" w:type="dxa"/>
              <w:end w:w="0" w:type="dxa"/>
            </w:tcMar>
          </w:tcPr>
          <w:p>
            <w:r>
              <w:rPr>
                <w:rFonts w:ascii="宋体" w:hAnsi="宋体" w:eastAsia="宋体"/>
                <w:b/>
                <w:color w:val="595959"/>
                <w:sz w:val="18"/>
              </w:rPr>
              <w:t>适用角色</w:t>
            </w:r>
          </w:p>
        </w:tc>
        <w:tc>
          <w:tcPr>
            <w:tcW w:type="dxa" w:w="6690"/>
            <w:tcMar>
              <w:top w:w="45" w:type="dxa"/>
              <w:start w:w="0" w:type="dxa"/>
              <w:bottom w:w="45" w:type="dxa"/>
              <w:end w:w="0" w:type="dxa"/>
            </w:tcMar>
          </w:tcPr>
          <w:p>
            <w:r>
              <w:rPr>
                <w:rFonts w:ascii="宋体" w:hAnsi="宋体" w:eastAsia="宋体"/>
                <w:b w:val="0"/>
                <w:color w:val="1F1F1F"/>
                <w:sz w:val="18"/>
              </w:rPr>
              <w:t>采购方/甲方</w:t>
            </w:r>
          </w:p>
        </w:tc>
      </w:tr>
      <w:tr>
        <w:tc>
          <w:tcPr>
            <w:tcW w:type="dxa" w:w="2381"/>
            <w:tcMar>
              <w:top w:w="45" w:type="dxa"/>
              <w:start w:w="0" w:type="dxa"/>
              <w:bottom w:w="45" w:type="dxa"/>
              <w:end w:w="0" w:type="dxa"/>
            </w:tcMar>
          </w:tcPr>
          <w:p>
            <w:r>
              <w:rPr>
                <w:rFonts w:ascii="宋体" w:hAnsi="宋体" w:eastAsia="宋体"/>
                <w:b/>
                <w:color w:val="595959"/>
                <w:sz w:val="18"/>
              </w:rPr>
              <w:t>适用场景</w:t>
            </w:r>
          </w:p>
        </w:tc>
        <w:tc>
          <w:tcPr>
            <w:tcW w:type="dxa" w:w="6690"/>
            <w:tcMar>
              <w:top w:w="45" w:type="dxa"/>
              <w:start w:w="0" w:type="dxa"/>
              <w:bottom w:w="45" w:type="dxa"/>
              <w:end w:w="0" w:type="dxa"/>
            </w:tcMar>
          </w:tcPr>
          <w:p>
            <w:r>
              <w:rPr>
                <w:rFonts w:ascii="宋体" w:hAnsi="宋体" w:eastAsia="宋体"/>
                <w:b w:val="0"/>
                <w:color w:val="1F1F1F"/>
                <w:sz w:val="18"/>
              </w:rPr>
              <w:t>采购可书面描述、可分阶段验收的一般企业服务</w:t>
            </w:r>
          </w:p>
        </w:tc>
      </w:tr>
      <w:tr>
        <w:tc>
          <w:tcPr>
            <w:tcW w:type="dxa" w:w="2381"/>
            <w:tcMar>
              <w:top w:w="45" w:type="dxa"/>
              <w:start w:w="0" w:type="dxa"/>
              <w:bottom w:w="45" w:type="dxa"/>
              <w:end w:w="0" w:type="dxa"/>
            </w:tcMar>
          </w:tcPr>
          <w:p>
            <w:r>
              <w:rPr>
                <w:rFonts w:ascii="宋体" w:hAnsi="宋体" w:eastAsia="宋体"/>
                <w:b/>
                <w:color w:val="595959"/>
                <w:sz w:val="18"/>
              </w:rPr>
              <w:t>配套附件</w:t>
            </w:r>
          </w:p>
        </w:tc>
        <w:tc>
          <w:tcPr>
            <w:tcW w:type="dxa" w:w="6690"/>
            <w:tcMar>
              <w:top w:w="45" w:type="dxa"/>
              <w:start w:w="0" w:type="dxa"/>
              <w:bottom w:w="45" w:type="dxa"/>
              <w:end w:w="0" w:type="dxa"/>
            </w:tcMar>
          </w:tcPr>
          <w:p>
            <w:r>
              <w:rPr>
                <w:rFonts w:ascii="宋体" w:hAnsi="宋体" w:eastAsia="宋体"/>
                <w:b w:val="0"/>
                <w:color w:val="1F1F1F"/>
                <w:sz w:val="18"/>
              </w:rPr>
              <w:t>工作说明书、验收单、变更单；均为本文件组成部分</w:t>
            </w:r>
          </w:p>
        </w:tc>
      </w:tr>
      <w:tr>
        <w:tc>
          <w:tcPr>
            <w:tcW w:type="dxa" w:w="2381"/>
            <w:tcMar>
              <w:top w:w="45" w:type="dxa"/>
              <w:start w:w="0" w:type="dxa"/>
              <w:bottom w:w="45" w:type="dxa"/>
              <w:end w:w="0" w:type="dxa"/>
            </w:tcMar>
          </w:tcPr>
          <w:p>
            <w:r>
              <w:rPr>
                <w:rFonts w:ascii="宋体" w:hAnsi="宋体" w:eastAsia="宋体"/>
                <w:b/>
                <w:color w:val="595959"/>
                <w:sz w:val="18"/>
              </w:rPr>
              <w:t>文件性质</w:t>
            </w:r>
          </w:p>
        </w:tc>
        <w:tc>
          <w:tcPr>
            <w:tcW w:type="dxa" w:w="6690"/>
            <w:tcMar>
              <w:top w:w="45" w:type="dxa"/>
              <w:start w:w="0" w:type="dxa"/>
              <w:bottom w:w="45" w:type="dxa"/>
              <w:end w:w="0" w:type="dxa"/>
            </w:tcMar>
          </w:tcPr>
          <w:p>
            <w:r>
              <w:rPr>
                <w:rFonts w:ascii="宋体" w:hAnsi="宋体" w:eastAsia="宋体"/>
                <w:b w:val="0"/>
                <w:color w:val="1F1F1F"/>
                <w:sz w:val="18"/>
              </w:rPr>
              <w:t>模拟模板；不构成法律意见，不代表任何真实公司制度</w:t>
            </w:r>
          </w:p>
        </w:tc>
      </w:tr>
    </w:tbl>
    <w:p/>
    <w:tbl>
      <w:tblPr>
        <w:tblW w:type="auto" w:w="0"/>
        <w:tblLook w:firstColumn="1" w:firstRow="1" w:lastColumn="0" w:lastRow="0" w:noHBand="0" w:noVBand="1" w:val="04A0"/>
        <w:tblBorders>
          <w:top w:val="single" w:sz="8" w:space="0" w:color="7FA6C9"/>
          <w:left w:val="single" w:sz="8" w:space="0" w:color="7FA6C9"/>
          <w:bottom w:val="single" w:sz="8" w:space="0" w:color="7FA6C9"/>
          <w:right w:val="single" w:sz="8" w:space="0" w:color="7FA6C9"/>
          <w:insideH w:val="single" w:sz="8" w:space="0" w:color="7FA6C9"/>
          <w:insideV w:val="single" w:sz="8" w:space="0" w:color="7FA6C9"/>
        </w:tblBorders>
      </w:tblPr>
      <w:tblGrid>
        <w:gridCol w:w="9072"/>
      </w:tblGrid>
      <w:tr>
        <w:tc>
          <w:tcPr>
            <w:tcW w:type="dxa" w:w="9072"/>
            <w:shd w:val="clear" w:color="auto" w:fill="EAF2F8"/>
            <w:tcMar>
              <w:top w:w="140" w:type="dxa"/>
              <w:start w:w="180" w:type="dxa"/>
              <w:bottom w:w="140" w:type="dxa"/>
              <w:end w:w="180" w:type="dxa"/>
            </w:tcMar>
          </w:tcPr>
          <w:p>
            <w:pPr>
              <w:spacing w:after="80"/>
            </w:pPr>
            <w:r>
              <w:rPr>
                <w:rFonts w:ascii="黑体" w:hAnsi="黑体" w:eastAsia="黑体"/>
                <w:b/>
                <w:color w:val="1F4E79"/>
                <w:sz w:val="21"/>
              </w:rPr>
              <w:t>使用前请先阅读“填写说明”</w:t>
            </w:r>
          </w:p>
          <w:p>
            <w:pPr>
              <w:spacing w:line="312" w:lineRule="auto"/>
            </w:pPr>
            <w:r>
              <w:rPr>
                <w:rFonts w:ascii="宋体" w:hAnsi="宋体" w:eastAsia="宋体"/>
                <w:b w:val="0"/>
                <w:color w:val="1F1F1F"/>
                <w:sz w:val="18"/>
              </w:rPr>
              <w:t>本模板只允许填写已批准变量；改变条款文字、增加义务或限制权利，属于实质偏离，必须登记并审批。使用前确认：我方为采购方、服务可验收、不涉及未转审的个人信息/软件许可/建设工程等专项。</w:t>
            </w:r>
          </w:p>
        </w:tc>
      </w:tr>
    </w:tbl>
    <w:p/>
    <w:p/>
    <w:p>
      <w:pPr>
        <w:jc w:val="right"/>
      </w:pPr>
      <w:r>
        <w:rPr>
          <w:rFonts w:ascii="宋体" w:hAnsi="宋体" w:eastAsia="宋体"/>
          <w:b w:val="0"/>
          <w:color w:val="595959"/>
          <w:sz w:val="18"/>
        </w:rPr>
        <w:t>法务OPC · M01 合同基础设施</w:t>
      </w:r>
    </w:p>
    <w:p>
      <w:pPr>
        <w:jc w:val="right"/>
      </w:pPr>
      <w:r>
        <w:rPr>
          <w:rFonts w:ascii="宋体" w:hAnsi="宋体" w:eastAsia="宋体"/>
          <w:b w:val="0"/>
          <w:color w:val="595959"/>
          <w:sz w:val="18"/>
        </w:rPr>
        <w:t>模拟模板  |  2026-10-29</w:t>
      </w:r>
    </w:p>
    <w:p>
      <w:r>
        <w:br w:type="page"/>
      </w:r>
    </w:p>
    <w:p>
      <w:pPr>
        <w:pStyle w:val="Heading1"/>
        <w:keepNext/>
        <w:spacing w:before="320" w:after="100"/>
      </w:pPr>
      <w:r>
        <w:rPr>
          <w:rFonts w:ascii="黑体" w:hAnsi="黑体" w:eastAsia="黑体"/>
          <w:b/>
          <w:color w:val="1F1F1F"/>
          <w:sz w:val="32"/>
        </w:rPr>
        <w:t>填写说明</w:t>
      </w:r>
    </w:p>
    <w:p>
      <w:pPr>
        <w:spacing w:before="0" w:after="60" w:line="341" w:lineRule="auto"/>
      </w:pPr>
      <w:r>
        <w:rPr>
          <w:rFonts w:ascii="宋体" w:hAnsi="宋体" w:eastAsia="宋体"/>
          <w:b w:val="0"/>
          <w:color w:val="1F1F1F"/>
          <w:sz w:val="21"/>
        </w:rPr>
        <w:t>本说明是模板的使用手册，不是合同正文。正式签署时，应将“填写说明”和“封面”从签署文本中移除，只保留主合同、工作说明书、验收单、变更单和签署页；如双方约定将说明作为附件，则应在签署页列明。</w:t>
      </w:r>
    </w:p>
    <w:p>
      <w:pPr>
        <w:pStyle w:val="Heading2"/>
        <w:keepNext/>
        <w:spacing w:before="240" w:after="100"/>
      </w:pPr>
      <w:r>
        <w:rPr>
          <w:rFonts w:ascii="黑体" w:hAnsi="黑体" w:eastAsia="黑体"/>
          <w:b/>
          <w:color w:val="1F1F1F"/>
          <w:sz w:val="26"/>
        </w:rPr>
        <w:t>一、这份模板的适用边界</w:t>
      </w:r>
    </w:p>
    <w:p>
      <w:pPr>
        <w:spacing w:before="0" w:after="60" w:line="341" w:lineRule="auto"/>
      </w:pPr>
      <w:r>
        <w:rPr>
          <w:rFonts w:ascii="宋体" w:hAnsi="宋体" w:eastAsia="宋体"/>
          <w:b w:val="0"/>
          <w:color w:val="1F1F1F"/>
          <w:sz w:val="21"/>
        </w:rPr>
        <w:t>适用于：我方作为采购方，采购咨询、流程梳理、培训、设计、实施等可书面描述、可分阶段验收的一般企业服务。</w:t>
      </w:r>
    </w:p>
    <w:p>
      <w:pPr>
        <w:spacing w:before="0" w:after="60" w:line="341" w:lineRule="auto"/>
      </w:pPr>
      <w:r>
        <w:rPr>
          <w:rFonts w:ascii="宋体" w:hAnsi="宋体" w:eastAsia="宋体"/>
          <w:b w:val="0"/>
          <w:color w:val="1F1F1F"/>
          <w:sz w:val="21"/>
        </w:rPr>
        <w:t>不适用于：软件许可、SaaS、源代码交付、建设工程、设备安装、劳动用工/劳务派遣、长期驻场运维、委托处理个人信息、跨境服务或其他需要专项审批的交易。遇到上述情形，应暂停使用本模板，转专项审查或使用专门模板。</w:t>
      </w:r>
    </w:p>
    <w:p>
      <w:pPr>
        <w:pStyle w:val="Heading2"/>
        <w:keepNext/>
        <w:spacing w:before="240" w:after="100"/>
      </w:pPr>
      <w:r>
        <w:rPr>
          <w:rFonts w:ascii="黑体" w:hAnsi="黑体" w:eastAsia="黑体"/>
          <w:b/>
          <w:color w:val="1F1F1F"/>
          <w:sz w:val="26"/>
        </w:rPr>
        <w:t>二、文件组成与优先顺序</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024"/>
        <w:gridCol w:w="3024"/>
        <w:gridCol w:w="3024"/>
      </w:tblGrid>
      <w:tr>
        <w:trPr>
          <w:tblHeader w:val="true"/>
          <w:cantSplit w:val="true"/>
        </w:trPr>
        <w:tc>
          <w:tcPr>
            <w:tcW w:type="dxa" w:w="2268"/>
            <w:shd w:val="clear" w:color="auto" w:fill="DCE6F1"/>
            <w:tcMar>
              <w:top w:w="70" w:type="dxa"/>
              <w:start w:w="90" w:type="dxa"/>
              <w:bottom w:w="70" w:type="dxa"/>
              <w:end w:w="90" w:type="dxa"/>
            </w:tcMar>
          </w:tcPr>
          <w:p>
            <w:r>
              <w:rPr>
                <w:rFonts w:ascii="宋体" w:hAnsi="宋体" w:eastAsia="宋体"/>
                <w:b/>
                <w:color w:val="1F1F1F"/>
                <w:sz w:val="18"/>
              </w:rPr>
              <w:t>文件</w:t>
            </w:r>
          </w:p>
        </w:tc>
        <w:tc>
          <w:tcPr>
            <w:tcW w:type="dxa" w:w="3175"/>
            <w:shd w:val="clear" w:color="auto" w:fill="DCE6F1"/>
            <w:tcMar>
              <w:top w:w="70" w:type="dxa"/>
              <w:start w:w="90" w:type="dxa"/>
              <w:bottom w:w="70" w:type="dxa"/>
              <w:end w:w="90" w:type="dxa"/>
            </w:tcMar>
          </w:tcPr>
          <w:p>
            <w:r>
              <w:rPr>
                <w:rFonts w:ascii="宋体" w:hAnsi="宋体" w:eastAsia="宋体"/>
                <w:b/>
                <w:color w:val="1F1F1F"/>
                <w:sz w:val="18"/>
              </w:rPr>
              <w:t>作用</w:t>
            </w:r>
          </w:p>
        </w:tc>
        <w:tc>
          <w:tcPr>
            <w:tcW w:type="dxa" w:w="3628"/>
            <w:shd w:val="clear" w:color="auto" w:fill="DCE6F1"/>
            <w:tcMar>
              <w:top w:w="70" w:type="dxa"/>
              <w:start w:w="90" w:type="dxa"/>
              <w:bottom w:w="70" w:type="dxa"/>
              <w:end w:w="90" w:type="dxa"/>
            </w:tcMar>
          </w:tcPr>
          <w:p>
            <w:r>
              <w:rPr>
                <w:rFonts w:ascii="宋体" w:hAnsi="宋体" w:eastAsia="宋体"/>
                <w:b/>
                <w:color w:val="1F1F1F"/>
                <w:sz w:val="18"/>
              </w:rPr>
              <w:t>签署/版本要求</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主合同</w:t>
            </w:r>
          </w:p>
        </w:tc>
        <w:tc>
          <w:tcPr>
            <w:tcW w:type="dxa" w:w="3024"/>
            <w:tcMar>
              <w:top w:w="60" w:type="dxa"/>
              <w:start w:w="80" w:type="dxa"/>
              <w:bottom w:w="60" w:type="dxa"/>
              <w:end w:w="80" w:type="dxa"/>
            </w:tcMar>
          </w:tcPr>
          <w:p>
            <w:pPr>
              <w:spacing w:after="0"/>
            </w:pPr>
            <w:r>
              <w:rPr>
                <w:rFonts w:ascii="宋体" w:hAnsi="宋体" w:eastAsia="宋体"/>
                <w:b w:val="0"/>
                <w:color w:val="1F1F1F"/>
                <w:sz w:val="17"/>
              </w:rPr>
              <w:t>通用条款：范围、验收、付款、IP、责任、解除、争议</w:t>
            </w:r>
          </w:p>
        </w:tc>
        <w:tc>
          <w:tcPr>
            <w:tcW w:type="dxa" w:w="3024"/>
            <w:tcMar>
              <w:top w:w="60" w:type="dxa"/>
              <w:start w:w="80" w:type="dxa"/>
              <w:bottom w:w="60" w:type="dxa"/>
              <w:end w:w="80" w:type="dxa"/>
            </w:tcMar>
          </w:tcPr>
          <w:p>
            <w:pPr>
              <w:spacing w:after="0"/>
            </w:pPr>
            <w:r>
              <w:rPr>
                <w:rFonts w:ascii="宋体" w:hAnsi="宋体" w:eastAsia="宋体"/>
                <w:b w:val="0"/>
                <w:color w:val="1F1F1F"/>
                <w:sz w:val="17"/>
              </w:rPr>
              <w:t>双方签署；每页小签或骑缝章</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工作说明书（SOW）</w:t>
            </w:r>
          </w:p>
        </w:tc>
        <w:tc>
          <w:tcPr>
            <w:tcW w:type="dxa" w:w="3024"/>
            <w:tcMar>
              <w:top w:w="60" w:type="dxa"/>
              <w:start w:w="80" w:type="dxa"/>
              <w:bottom w:w="60" w:type="dxa"/>
              <w:end w:w="80" w:type="dxa"/>
            </w:tcMar>
          </w:tcPr>
          <w:p>
            <w:pPr>
              <w:spacing w:after="0"/>
            </w:pPr>
            <w:r>
              <w:rPr>
                <w:rFonts w:ascii="宋体" w:hAnsi="宋体" w:eastAsia="宋体"/>
                <w:b w:val="0"/>
                <w:color w:val="1F1F1F"/>
                <w:sz w:val="17"/>
              </w:rPr>
              <w:t>项目范围、排除项、交付物、里程碑、人员、前提条件、验收标准</w:t>
            </w:r>
          </w:p>
        </w:tc>
        <w:tc>
          <w:tcPr>
            <w:tcW w:type="dxa" w:w="3024"/>
            <w:tcMar>
              <w:top w:w="60" w:type="dxa"/>
              <w:start w:w="80" w:type="dxa"/>
              <w:bottom w:w="60" w:type="dxa"/>
              <w:end w:w="80" w:type="dxa"/>
            </w:tcMar>
          </w:tcPr>
          <w:p>
            <w:pPr>
              <w:spacing w:after="0"/>
            </w:pPr>
            <w:r>
              <w:rPr>
                <w:rFonts w:ascii="宋体" w:hAnsi="宋体" w:eastAsia="宋体"/>
                <w:b w:val="0"/>
                <w:color w:val="1F1F1F"/>
                <w:sz w:val="17"/>
              </w:rPr>
              <w:t>与主合同同时签署；版本号明确</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验收单</w:t>
            </w:r>
          </w:p>
        </w:tc>
        <w:tc>
          <w:tcPr>
            <w:tcW w:type="dxa" w:w="3024"/>
            <w:tcMar>
              <w:top w:w="60" w:type="dxa"/>
              <w:start w:w="80" w:type="dxa"/>
              <w:bottom w:w="60" w:type="dxa"/>
              <w:end w:w="80" w:type="dxa"/>
            </w:tcMar>
          </w:tcPr>
          <w:p>
            <w:pPr>
              <w:spacing w:after="0"/>
            </w:pPr>
            <w:r>
              <w:rPr>
                <w:rFonts w:ascii="宋体" w:hAnsi="宋体" w:eastAsia="宋体"/>
                <w:b w:val="0"/>
                <w:color w:val="1F1F1F"/>
                <w:sz w:val="17"/>
              </w:rPr>
              <w:t>逐项记录验收标准、实际结果、缺陷、整改、复验</w:t>
            </w:r>
          </w:p>
        </w:tc>
        <w:tc>
          <w:tcPr>
            <w:tcW w:type="dxa" w:w="3024"/>
            <w:tcMar>
              <w:top w:w="60" w:type="dxa"/>
              <w:start w:w="80" w:type="dxa"/>
              <w:bottom w:w="60" w:type="dxa"/>
              <w:end w:w="80" w:type="dxa"/>
            </w:tcMar>
          </w:tcPr>
          <w:p>
            <w:pPr>
              <w:spacing w:after="0"/>
            </w:pPr>
            <w:r>
              <w:rPr>
                <w:rFonts w:ascii="宋体" w:hAnsi="宋体" w:eastAsia="宋体"/>
                <w:b w:val="0"/>
                <w:color w:val="1F1F1F"/>
                <w:sz w:val="17"/>
              </w:rPr>
              <w:t>每次验收一份；不作为合同变更</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变更单</w:t>
            </w:r>
          </w:p>
        </w:tc>
        <w:tc>
          <w:tcPr>
            <w:tcW w:type="dxa" w:w="3024"/>
            <w:tcMar>
              <w:top w:w="60" w:type="dxa"/>
              <w:start w:w="80" w:type="dxa"/>
              <w:bottom w:w="60" w:type="dxa"/>
              <w:end w:w="80" w:type="dxa"/>
            </w:tcMar>
          </w:tcPr>
          <w:p>
            <w:pPr>
              <w:spacing w:after="0"/>
            </w:pPr>
            <w:r>
              <w:rPr>
                <w:rFonts w:ascii="宋体" w:hAnsi="宋体" w:eastAsia="宋体"/>
                <w:b w:val="0"/>
                <w:color w:val="1F1F1F"/>
                <w:sz w:val="17"/>
              </w:rPr>
              <w:t>新增范围、价款、工期、人员、验收标准</w:t>
            </w:r>
          </w:p>
        </w:tc>
        <w:tc>
          <w:tcPr>
            <w:tcW w:type="dxa" w:w="3024"/>
            <w:tcMar>
              <w:top w:w="60" w:type="dxa"/>
              <w:start w:w="80" w:type="dxa"/>
              <w:bottom w:w="60" w:type="dxa"/>
              <w:end w:w="80" w:type="dxa"/>
            </w:tcMar>
          </w:tcPr>
          <w:p>
            <w:pPr>
              <w:spacing w:after="0"/>
            </w:pPr>
            <w:r>
              <w:rPr>
                <w:rFonts w:ascii="宋体" w:hAnsi="宋体" w:eastAsia="宋体"/>
                <w:b w:val="0"/>
                <w:color w:val="1F1F1F"/>
                <w:sz w:val="17"/>
              </w:rPr>
              <w:t>双方授权代表签署后生效；优先于主合同和 SOW</w:t>
            </w:r>
          </w:p>
        </w:tc>
      </w:tr>
    </w:tbl>
    <w:p>
      <w:pPr>
        <w:spacing w:before="0" w:after="60" w:line="341" w:lineRule="auto"/>
      </w:pPr>
      <w:r>
        <w:rPr>
          <w:rFonts w:ascii="宋体" w:hAnsi="宋体" w:eastAsia="宋体"/>
          <w:b w:val="0"/>
          <w:color w:val="1F1F1F"/>
          <w:sz w:val="21"/>
        </w:rPr>
        <w:t>文件不一致时，按“最后签署的变更单 &gt; 主合同正文 &gt; 工作说明书 &gt; 验收单 &gt; 其他附件”的顺序解释。验收单只记录事实，不改变合同；如需变更，必须签变更单。</w:t>
      </w:r>
    </w:p>
    <w:p>
      <w:pPr>
        <w:pStyle w:val="Heading2"/>
        <w:keepNext/>
        <w:spacing w:before="240" w:after="100"/>
      </w:pPr>
      <w:r>
        <w:rPr>
          <w:rFonts w:ascii="黑体" w:hAnsi="黑体" w:eastAsia="黑体"/>
          <w:b/>
          <w:color w:val="1F1F1F"/>
          <w:sz w:val="26"/>
        </w:rPr>
        <w:t>三、三种操作必须分开</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024"/>
        <w:gridCol w:w="3024"/>
        <w:gridCol w:w="3024"/>
      </w:tblGrid>
      <w:tr>
        <w:trPr>
          <w:tblHeader w:val="true"/>
          <w:cantSplit w:val="true"/>
        </w:trPr>
        <w:tc>
          <w:tcPr>
            <w:tcW w:type="dxa" w:w="2041"/>
            <w:shd w:val="clear" w:color="auto" w:fill="DCE6F1"/>
            <w:tcMar>
              <w:top w:w="70" w:type="dxa"/>
              <w:start w:w="90" w:type="dxa"/>
              <w:bottom w:w="70" w:type="dxa"/>
              <w:end w:w="90" w:type="dxa"/>
            </w:tcMar>
          </w:tcPr>
          <w:p>
            <w:r>
              <w:rPr>
                <w:rFonts w:ascii="宋体" w:hAnsi="宋体" w:eastAsia="宋体"/>
                <w:b/>
                <w:color w:val="1F1F1F"/>
                <w:sz w:val="18"/>
              </w:rPr>
              <w:t>操作</w:t>
            </w:r>
          </w:p>
        </w:tc>
        <w:tc>
          <w:tcPr>
            <w:tcW w:type="dxa" w:w="3175"/>
            <w:shd w:val="clear" w:color="auto" w:fill="DCE6F1"/>
            <w:tcMar>
              <w:top w:w="70" w:type="dxa"/>
              <w:start w:w="90" w:type="dxa"/>
              <w:bottom w:w="70" w:type="dxa"/>
              <w:end w:w="90" w:type="dxa"/>
            </w:tcMar>
          </w:tcPr>
          <w:p>
            <w:r>
              <w:rPr>
                <w:rFonts w:ascii="宋体" w:hAnsi="宋体" w:eastAsia="宋体"/>
                <w:b/>
                <w:color w:val="1F1F1F"/>
                <w:sz w:val="18"/>
              </w:rPr>
              <w:t>怎么做</w:t>
            </w:r>
          </w:p>
        </w:tc>
        <w:tc>
          <w:tcPr>
            <w:tcW w:type="dxa" w:w="3855"/>
            <w:shd w:val="clear" w:color="auto" w:fill="DCE6F1"/>
            <w:tcMar>
              <w:top w:w="70" w:type="dxa"/>
              <w:start w:w="90" w:type="dxa"/>
              <w:bottom w:w="70" w:type="dxa"/>
              <w:end w:w="90" w:type="dxa"/>
            </w:tcMar>
          </w:tcPr>
          <w:p>
            <w:r>
              <w:rPr>
                <w:rFonts w:ascii="宋体" w:hAnsi="宋体" w:eastAsia="宋体"/>
                <w:b/>
                <w:color w:val="1F1F1F"/>
                <w:sz w:val="18"/>
              </w:rPr>
              <w:t>记录/审批</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A. 填写变量</w:t>
            </w:r>
          </w:p>
        </w:tc>
        <w:tc>
          <w:tcPr>
            <w:tcW w:type="dxa" w:w="3024"/>
            <w:tcMar>
              <w:top w:w="60" w:type="dxa"/>
              <w:start w:w="80" w:type="dxa"/>
              <w:bottom w:w="60" w:type="dxa"/>
              <w:end w:w="80" w:type="dxa"/>
            </w:tcMar>
          </w:tcPr>
          <w:p>
            <w:pPr>
              <w:spacing w:after="0"/>
            </w:pPr>
            <w:r>
              <w:rPr>
                <w:rFonts w:ascii="宋体" w:hAnsi="宋体" w:eastAsia="宋体"/>
                <w:b w:val="0"/>
                <w:color w:val="1F1F1F"/>
                <w:sz w:val="17"/>
              </w:rPr>
              <w:t>只填【】中的主体、日期、金额、比例、人员、地址等，不改条款文字。</w:t>
            </w:r>
          </w:p>
        </w:tc>
        <w:tc>
          <w:tcPr>
            <w:tcW w:type="dxa" w:w="3024"/>
            <w:tcMar>
              <w:top w:w="60" w:type="dxa"/>
              <w:start w:w="80" w:type="dxa"/>
              <w:bottom w:w="60" w:type="dxa"/>
              <w:end w:w="80" w:type="dxa"/>
            </w:tcMar>
          </w:tcPr>
          <w:p>
            <w:pPr>
              <w:spacing w:after="0"/>
            </w:pPr>
            <w:r>
              <w:rPr>
                <w:rFonts w:ascii="宋体" w:hAnsi="宋体" w:eastAsia="宋体"/>
                <w:b w:val="0"/>
                <w:color w:val="1F1F1F"/>
                <w:sz w:val="17"/>
              </w:rPr>
              <w:t>台账记录模板版本和填写值；按金额、期限、预付款等参数路由。</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B. 采用备选条款</w:t>
            </w:r>
          </w:p>
        </w:tc>
        <w:tc>
          <w:tcPr>
            <w:tcW w:type="dxa" w:w="3024"/>
            <w:tcMar>
              <w:top w:w="60" w:type="dxa"/>
              <w:start w:w="80" w:type="dxa"/>
              <w:bottom w:w="60" w:type="dxa"/>
              <w:end w:w="80" w:type="dxa"/>
            </w:tcMar>
          </w:tcPr>
          <w:p>
            <w:pPr>
              <w:spacing w:after="0"/>
            </w:pPr>
            <w:r>
              <w:rPr>
                <w:rFonts w:ascii="宋体" w:hAnsi="宋体" w:eastAsia="宋体"/>
                <w:b w:val="0"/>
                <w:color w:val="1F1F1F"/>
                <w:sz w:val="17"/>
              </w:rPr>
              <w:t>从三档条款库选择完整备选文字，并满足接受条件和配套措施。</w:t>
            </w:r>
          </w:p>
        </w:tc>
        <w:tc>
          <w:tcPr>
            <w:tcW w:type="dxa" w:w="3024"/>
            <w:tcMar>
              <w:top w:w="60" w:type="dxa"/>
              <w:start w:w="80" w:type="dxa"/>
              <w:bottom w:w="60" w:type="dxa"/>
              <w:end w:w="80" w:type="dxa"/>
            </w:tcMar>
          </w:tcPr>
          <w:p>
            <w:pPr>
              <w:spacing w:after="0"/>
            </w:pPr>
            <w:r>
              <w:rPr>
                <w:rFonts w:ascii="宋体" w:hAnsi="宋体" w:eastAsia="宋体"/>
                <w:b w:val="0"/>
                <w:color w:val="1F1F1F"/>
                <w:sz w:val="17"/>
              </w:rPr>
              <w:t>偏离明细登记；至少 R2 法务审查。</w:t>
            </w:r>
          </w:p>
        </w:tc>
      </w:tr>
      <w:tr>
        <w:trPr>
          <w:cantSplit w:val="true"/>
        </w:trPr>
        <w:tc>
          <w:tcPr>
            <w:tcW w:type="dxa" w:w="3024"/>
            <w:tcMar>
              <w:top w:w="60" w:type="dxa"/>
              <w:start w:w="80" w:type="dxa"/>
              <w:bottom w:w="60" w:type="dxa"/>
              <w:end w:w="80" w:type="dxa"/>
            </w:tcMar>
          </w:tcPr>
          <w:p>
            <w:pPr>
              <w:spacing w:after="0"/>
            </w:pPr>
            <w:r>
              <w:rPr>
                <w:rFonts w:ascii="宋体" w:hAnsi="宋体" w:eastAsia="宋体"/>
                <w:b/>
                <w:color w:val="1F1F1F"/>
                <w:sz w:val="17"/>
              </w:rPr>
              <w:t>C. 实质偏离</w:t>
            </w:r>
          </w:p>
        </w:tc>
        <w:tc>
          <w:tcPr>
            <w:tcW w:type="dxa" w:w="3024"/>
            <w:tcMar>
              <w:top w:w="60" w:type="dxa"/>
              <w:start w:w="80" w:type="dxa"/>
              <w:bottom w:w="60" w:type="dxa"/>
              <w:end w:w="80" w:type="dxa"/>
            </w:tcMar>
          </w:tcPr>
          <w:p>
            <w:pPr>
              <w:spacing w:after="0"/>
            </w:pPr>
            <w:r>
              <w:rPr>
                <w:rFonts w:ascii="宋体" w:hAnsi="宋体" w:eastAsia="宋体"/>
                <w:b w:val="0"/>
                <w:color w:val="1F1F1F"/>
                <w:sz w:val="17"/>
              </w:rPr>
              <w:t>新增、删除、改写条款，改变责任、权属、验收、付款、解除等安排。</w:t>
            </w:r>
          </w:p>
        </w:tc>
        <w:tc>
          <w:tcPr>
            <w:tcW w:type="dxa" w:w="3024"/>
            <w:tcMar>
              <w:top w:w="60" w:type="dxa"/>
              <w:start w:w="80" w:type="dxa"/>
              <w:bottom w:w="60" w:type="dxa"/>
              <w:end w:w="80" w:type="dxa"/>
            </w:tcMar>
          </w:tcPr>
          <w:p>
            <w:pPr>
              <w:spacing w:after="0"/>
            </w:pPr>
            <w:r>
              <w:rPr>
                <w:rFonts w:ascii="宋体" w:hAnsi="宋体" w:eastAsia="宋体"/>
                <w:b w:val="0"/>
                <w:color w:val="1F1F1F"/>
                <w:sz w:val="17"/>
              </w:rPr>
              <w:t>登记基准文字、对方要求、拟接受文字、影响和补偿；按升级条件处理。</w:t>
            </w:r>
          </w:p>
        </w:tc>
      </w:tr>
    </w:tbl>
    <w:p>
      <w:pPr>
        <w:pStyle w:val="Heading2"/>
        <w:keepNext/>
        <w:spacing w:before="240" w:after="100"/>
      </w:pPr>
      <w:r>
        <w:rPr>
          <w:rFonts w:ascii="黑体" w:hAnsi="黑体" w:eastAsia="黑体"/>
          <w:b/>
          <w:color w:val="1F1F1F"/>
          <w:sz w:val="26"/>
        </w:rPr>
        <w:t>四、必填字段与常见错误</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024"/>
        <w:gridCol w:w="3024"/>
        <w:gridCol w:w="3024"/>
      </w:tblGrid>
      <w:tr>
        <w:trPr>
          <w:tblHeader w:val="true"/>
          <w:cantSplit w:val="true"/>
        </w:trPr>
        <w:tc>
          <w:tcPr>
            <w:tcW w:type="dxa" w:w="2154"/>
            <w:shd w:val="clear" w:color="auto" w:fill="DCE6F1"/>
            <w:tcMar>
              <w:top w:w="70" w:type="dxa"/>
              <w:start w:w="90" w:type="dxa"/>
              <w:bottom w:w="70" w:type="dxa"/>
              <w:end w:w="90" w:type="dxa"/>
            </w:tcMar>
          </w:tcPr>
          <w:p>
            <w:r>
              <w:rPr>
                <w:rFonts w:ascii="宋体" w:hAnsi="宋体" w:eastAsia="宋体"/>
                <w:b/>
                <w:color w:val="1F1F1F"/>
                <w:sz w:val="18"/>
              </w:rPr>
              <w:t>字段</w:t>
            </w:r>
          </w:p>
        </w:tc>
        <w:tc>
          <w:tcPr>
            <w:tcW w:type="dxa" w:w="2494"/>
            <w:shd w:val="clear" w:color="auto" w:fill="DCE6F1"/>
            <w:tcMar>
              <w:top w:w="70" w:type="dxa"/>
              <w:start w:w="90" w:type="dxa"/>
              <w:bottom w:w="70" w:type="dxa"/>
              <w:end w:w="90" w:type="dxa"/>
            </w:tcMar>
          </w:tcPr>
          <w:p>
            <w:r>
              <w:rPr>
                <w:rFonts w:ascii="宋体" w:hAnsi="宋体" w:eastAsia="宋体"/>
                <w:b/>
                <w:color w:val="1F1F1F"/>
                <w:sz w:val="18"/>
              </w:rPr>
              <w:t>位置</w:t>
            </w:r>
          </w:p>
        </w:tc>
        <w:tc>
          <w:tcPr>
            <w:tcW w:type="dxa" w:w="4422"/>
            <w:shd w:val="clear" w:color="auto" w:fill="DCE6F1"/>
            <w:tcMar>
              <w:top w:w="70" w:type="dxa"/>
              <w:start w:w="90" w:type="dxa"/>
              <w:bottom w:w="70" w:type="dxa"/>
              <w:end w:w="90" w:type="dxa"/>
            </w:tcMar>
          </w:tcPr>
          <w:p>
            <w:r>
              <w:rPr>
                <w:rFonts w:ascii="宋体" w:hAnsi="宋体" w:eastAsia="宋体"/>
                <w:b/>
                <w:color w:val="1F1F1F"/>
                <w:sz w:val="18"/>
              </w:rPr>
              <w:t>填写要求/常见错误</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合同编号</w:t>
            </w:r>
          </w:p>
        </w:tc>
        <w:tc>
          <w:tcPr>
            <w:tcW w:type="dxa" w:w="3024"/>
            <w:tcMar>
              <w:top w:w="55" w:type="dxa"/>
              <w:start w:w="80" w:type="dxa"/>
              <w:bottom w:w="55" w:type="dxa"/>
              <w:end w:w="80" w:type="dxa"/>
            </w:tcMar>
          </w:tcPr>
          <w:p>
            <w:pPr>
              <w:spacing w:after="0"/>
            </w:pPr>
            <w:r>
              <w:rPr>
                <w:rFonts w:ascii="宋体" w:hAnsi="宋体" w:eastAsia="宋体"/>
                <w:b w:val="0"/>
                <w:color w:val="1F1F1F"/>
                <w:sz w:val="17"/>
              </w:rPr>
              <w:t>封面/首部</w:t>
            </w:r>
          </w:p>
        </w:tc>
        <w:tc>
          <w:tcPr>
            <w:tcW w:type="dxa" w:w="3024"/>
            <w:tcMar>
              <w:top w:w="55" w:type="dxa"/>
              <w:start w:w="80" w:type="dxa"/>
              <w:bottom w:w="55" w:type="dxa"/>
              <w:end w:w="80" w:type="dxa"/>
            </w:tcMar>
          </w:tcPr>
          <w:p>
            <w:pPr>
              <w:spacing w:after="0"/>
            </w:pPr>
            <w:r>
              <w:rPr>
                <w:rFonts w:ascii="宋体" w:hAnsi="宋体" w:eastAsia="宋体"/>
                <w:b w:val="0"/>
                <w:color w:val="1F1F1F"/>
                <w:sz w:val="17"/>
              </w:rPr>
              <w:t>唯一编号；模拟数据用 SIM- 前缀；不得重复。</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双方主体</w:t>
            </w:r>
          </w:p>
        </w:tc>
        <w:tc>
          <w:tcPr>
            <w:tcW w:type="dxa" w:w="3024"/>
            <w:tcMar>
              <w:top w:w="55" w:type="dxa"/>
              <w:start w:w="80" w:type="dxa"/>
              <w:bottom w:w="55" w:type="dxa"/>
              <w:end w:w="80" w:type="dxa"/>
            </w:tcMar>
          </w:tcPr>
          <w:p>
            <w:pPr>
              <w:spacing w:after="0"/>
            </w:pPr>
            <w:r>
              <w:rPr>
                <w:rFonts w:ascii="宋体" w:hAnsi="宋体" w:eastAsia="宋体"/>
                <w:b w:val="0"/>
                <w:color w:val="1F1F1F"/>
                <w:sz w:val="17"/>
              </w:rPr>
              <w:t>首部/签署页</w:t>
            </w:r>
          </w:p>
        </w:tc>
        <w:tc>
          <w:tcPr>
            <w:tcW w:type="dxa" w:w="3024"/>
            <w:tcMar>
              <w:top w:w="55" w:type="dxa"/>
              <w:start w:w="80" w:type="dxa"/>
              <w:bottom w:w="55" w:type="dxa"/>
              <w:end w:w="80" w:type="dxa"/>
            </w:tcMar>
          </w:tcPr>
          <w:p>
            <w:pPr>
              <w:spacing w:after="0"/>
            </w:pPr>
            <w:r>
              <w:rPr>
                <w:rFonts w:ascii="宋体" w:hAnsi="宋体" w:eastAsia="宋体"/>
                <w:b w:val="0"/>
                <w:color w:val="1F1F1F"/>
                <w:sz w:val="17"/>
              </w:rPr>
              <w:t>营业执照全称、住所、统一社会信用代码；不得用品牌名或简称。</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服务范围</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2 条 + SOW</w:t>
            </w:r>
          </w:p>
        </w:tc>
        <w:tc>
          <w:tcPr>
            <w:tcW w:type="dxa" w:w="3024"/>
            <w:tcMar>
              <w:top w:w="55" w:type="dxa"/>
              <w:start w:w="80" w:type="dxa"/>
              <w:bottom w:w="55" w:type="dxa"/>
              <w:end w:w="80" w:type="dxa"/>
            </w:tcMar>
          </w:tcPr>
          <w:p>
            <w:pPr>
              <w:spacing w:after="0"/>
            </w:pPr>
            <w:r>
              <w:rPr>
                <w:rFonts w:ascii="宋体" w:hAnsi="宋体" w:eastAsia="宋体"/>
                <w:b w:val="0"/>
                <w:color w:val="1F1F1F"/>
                <w:sz w:val="17"/>
              </w:rPr>
              <w:t>写清做什么、不做什么、交付物和验收标准；避免“相关服务”“持续优化”等开放式描述。</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交付物</w:t>
            </w:r>
          </w:p>
        </w:tc>
        <w:tc>
          <w:tcPr>
            <w:tcW w:type="dxa" w:w="3024"/>
            <w:tcMar>
              <w:top w:w="55" w:type="dxa"/>
              <w:start w:w="80" w:type="dxa"/>
              <w:bottom w:w="55" w:type="dxa"/>
              <w:end w:w="80" w:type="dxa"/>
            </w:tcMar>
          </w:tcPr>
          <w:p>
            <w:pPr>
              <w:spacing w:after="0"/>
            </w:pPr>
            <w:r>
              <w:rPr>
                <w:rFonts w:ascii="宋体" w:hAnsi="宋体" w:eastAsia="宋体"/>
                <w:b w:val="0"/>
                <w:color w:val="1F1F1F"/>
                <w:sz w:val="17"/>
              </w:rPr>
              <w:t>SOW 第 4 节</w:t>
            </w:r>
          </w:p>
        </w:tc>
        <w:tc>
          <w:tcPr>
            <w:tcW w:type="dxa" w:w="3024"/>
            <w:tcMar>
              <w:top w:w="55" w:type="dxa"/>
              <w:start w:w="80" w:type="dxa"/>
              <w:bottom w:w="55" w:type="dxa"/>
              <w:end w:w="80" w:type="dxa"/>
            </w:tcMar>
          </w:tcPr>
          <w:p>
            <w:pPr>
              <w:spacing w:after="0"/>
            </w:pPr>
            <w:r>
              <w:rPr>
                <w:rFonts w:ascii="宋体" w:hAnsi="宋体" w:eastAsia="宋体"/>
                <w:b w:val="0"/>
                <w:color w:val="1F1F1F"/>
                <w:sz w:val="17"/>
              </w:rPr>
              <w:t>名称、形式、数量、交付时间、验收标准；每项可核验。</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价款与税费</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5 条</w:t>
            </w:r>
          </w:p>
        </w:tc>
        <w:tc>
          <w:tcPr>
            <w:tcW w:type="dxa" w:w="3024"/>
            <w:tcMar>
              <w:top w:w="55" w:type="dxa"/>
              <w:start w:w="80" w:type="dxa"/>
              <w:bottom w:w="55" w:type="dxa"/>
              <w:end w:w="80" w:type="dxa"/>
            </w:tcMar>
          </w:tcPr>
          <w:p>
            <w:pPr>
              <w:spacing w:after="0"/>
            </w:pPr>
            <w:r>
              <w:rPr>
                <w:rFonts w:ascii="宋体" w:hAnsi="宋体" w:eastAsia="宋体"/>
                <w:b w:val="0"/>
                <w:color w:val="1F1F1F"/>
                <w:sz w:val="17"/>
              </w:rPr>
              <w:t>含税总价、税率、发票类型；不得只写“按实际结算”而不设上限。</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付款条件</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5 条 + SOW</w:t>
            </w:r>
          </w:p>
        </w:tc>
        <w:tc>
          <w:tcPr>
            <w:tcW w:type="dxa" w:w="3024"/>
            <w:tcMar>
              <w:top w:w="55" w:type="dxa"/>
              <w:start w:w="80" w:type="dxa"/>
              <w:bottom w:w="55" w:type="dxa"/>
              <w:end w:w="80" w:type="dxa"/>
            </w:tcMar>
          </w:tcPr>
          <w:p>
            <w:pPr>
              <w:spacing w:after="0"/>
            </w:pPr>
            <w:r>
              <w:rPr>
                <w:rFonts w:ascii="宋体" w:hAnsi="宋体" w:eastAsia="宋体"/>
                <w:b w:val="0"/>
                <w:color w:val="1F1F1F"/>
                <w:sz w:val="17"/>
              </w:rPr>
              <w:t>每笔款项对应启动材料、验收单或结项材料；开票不等于验收。</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验收</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4 条 + 验收单</w:t>
            </w:r>
          </w:p>
        </w:tc>
        <w:tc>
          <w:tcPr>
            <w:tcW w:type="dxa" w:w="3024"/>
            <w:tcMar>
              <w:top w:w="55" w:type="dxa"/>
              <w:start w:w="80" w:type="dxa"/>
              <w:bottom w:w="55" w:type="dxa"/>
              <w:end w:w="80" w:type="dxa"/>
            </w:tcMar>
          </w:tcPr>
          <w:p>
            <w:pPr>
              <w:spacing w:after="0"/>
            </w:pPr>
            <w:r>
              <w:rPr>
                <w:rFonts w:ascii="宋体" w:hAnsi="宋体" w:eastAsia="宋体"/>
                <w:b w:val="0"/>
                <w:color w:val="1F1F1F"/>
                <w:sz w:val="17"/>
              </w:rPr>
              <w:t>书面验收、期限、缺陷、整改、复验；不得写“未提出异议视为验收”。</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知识产权</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8 条 + SOW</w:t>
            </w:r>
          </w:p>
        </w:tc>
        <w:tc>
          <w:tcPr>
            <w:tcW w:type="dxa" w:w="3024"/>
            <w:tcMar>
              <w:top w:w="55" w:type="dxa"/>
              <w:start w:w="80" w:type="dxa"/>
              <w:bottom w:w="55" w:type="dxa"/>
              <w:end w:w="80" w:type="dxa"/>
            </w:tcMar>
          </w:tcPr>
          <w:p>
            <w:pPr>
              <w:spacing w:after="0"/>
            </w:pPr>
            <w:r>
              <w:rPr>
                <w:rFonts w:ascii="宋体" w:hAnsi="宋体" w:eastAsia="宋体"/>
                <w:b w:val="0"/>
                <w:color w:val="1F1F1F"/>
                <w:sz w:val="17"/>
              </w:rPr>
              <w:t>区分背景 IP、定制成果、第三方材料；不得写“全部知识产权归甲方”。</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分包</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7 条</w:t>
            </w:r>
          </w:p>
        </w:tc>
        <w:tc>
          <w:tcPr>
            <w:tcW w:type="dxa" w:w="3024"/>
            <w:tcMar>
              <w:top w:w="55" w:type="dxa"/>
              <w:start w:w="80" w:type="dxa"/>
              <w:bottom w:w="55" w:type="dxa"/>
              <w:end w:w="80" w:type="dxa"/>
            </w:tcMar>
          </w:tcPr>
          <w:p>
            <w:pPr>
              <w:spacing w:after="0"/>
            </w:pPr>
            <w:r>
              <w:rPr>
                <w:rFonts w:ascii="宋体" w:hAnsi="宋体" w:eastAsia="宋体"/>
                <w:b w:val="0"/>
                <w:color w:val="1F1F1F"/>
                <w:sz w:val="17"/>
              </w:rPr>
              <w:t>是否允许、范围、分包商清单、责任承接；跨境分包转专项。</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个人信息</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9 条</w:t>
            </w:r>
          </w:p>
        </w:tc>
        <w:tc>
          <w:tcPr>
            <w:tcW w:type="dxa" w:w="3024"/>
            <w:tcMar>
              <w:top w:w="55" w:type="dxa"/>
              <w:start w:w="80" w:type="dxa"/>
              <w:bottom w:w="55" w:type="dxa"/>
              <w:end w:w="80" w:type="dxa"/>
            </w:tcMar>
          </w:tcPr>
          <w:p>
            <w:pPr>
              <w:spacing w:after="0"/>
            </w:pPr>
            <w:r>
              <w:rPr>
                <w:rFonts w:ascii="宋体" w:hAnsi="宋体" w:eastAsia="宋体"/>
                <w:b w:val="0"/>
                <w:color w:val="1F1F1F"/>
                <w:sz w:val="17"/>
              </w:rPr>
              <w:t>如涉及委托处理，另签数据处理协议并做 PIA；不得用保密条款替代。</w:t>
            </w:r>
          </w:p>
        </w:tc>
      </w:tr>
      <w:tr>
        <w:trPr>
          <w:cantSplit w:val="true"/>
        </w:trPr>
        <w:tc>
          <w:tcPr>
            <w:tcW w:type="dxa" w:w="3024"/>
            <w:tcMar>
              <w:top w:w="55" w:type="dxa"/>
              <w:start w:w="80" w:type="dxa"/>
              <w:bottom w:w="55" w:type="dxa"/>
              <w:end w:w="80" w:type="dxa"/>
            </w:tcMar>
          </w:tcPr>
          <w:p>
            <w:pPr>
              <w:spacing w:after="0"/>
            </w:pPr>
            <w:r>
              <w:rPr>
                <w:rFonts w:ascii="宋体" w:hAnsi="宋体" w:eastAsia="宋体"/>
                <w:b/>
                <w:color w:val="1F1F1F"/>
                <w:sz w:val="17"/>
              </w:rPr>
              <w:t>争议解决</w:t>
            </w:r>
          </w:p>
        </w:tc>
        <w:tc>
          <w:tcPr>
            <w:tcW w:type="dxa" w:w="3024"/>
            <w:tcMar>
              <w:top w:w="55" w:type="dxa"/>
              <w:start w:w="80" w:type="dxa"/>
              <w:bottom w:w="55" w:type="dxa"/>
              <w:end w:w="80" w:type="dxa"/>
            </w:tcMar>
          </w:tcPr>
          <w:p>
            <w:pPr>
              <w:spacing w:after="0"/>
            </w:pPr>
            <w:r>
              <w:rPr>
                <w:rFonts w:ascii="宋体" w:hAnsi="宋体" w:eastAsia="宋体"/>
                <w:b w:val="0"/>
                <w:color w:val="1F1F1F"/>
                <w:sz w:val="17"/>
              </w:rPr>
              <w:t>第 14 条</w:t>
            </w:r>
          </w:p>
        </w:tc>
        <w:tc>
          <w:tcPr>
            <w:tcW w:type="dxa" w:w="3024"/>
            <w:tcMar>
              <w:top w:w="55" w:type="dxa"/>
              <w:start w:w="80" w:type="dxa"/>
              <w:bottom w:w="55" w:type="dxa"/>
              <w:end w:w="80" w:type="dxa"/>
            </w:tcMar>
          </w:tcPr>
          <w:p>
            <w:pPr>
              <w:spacing w:after="0"/>
            </w:pPr>
            <w:r>
              <w:rPr>
                <w:rFonts w:ascii="宋体" w:hAnsi="宋体" w:eastAsia="宋体"/>
                <w:b w:val="0"/>
                <w:color w:val="1F1F1F"/>
                <w:sz w:val="17"/>
              </w:rPr>
              <w:t>填写与争议有实际联系的地点；核对级别管辖和专属管辖。</w:t>
            </w:r>
          </w:p>
        </w:tc>
      </w:tr>
    </w:tbl>
    <w:p>
      <w:pPr>
        <w:pStyle w:val="Heading2"/>
        <w:keepNext/>
        <w:spacing w:before="240" w:after="100"/>
      </w:pPr>
      <w:r>
        <w:rPr>
          <w:rFonts w:ascii="黑体" w:hAnsi="黑体" w:eastAsia="黑体"/>
          <w:b/>
          <w:color w:val="1F1F1F"/>
          <w:sz w:val="26"/>
        </w:rPr>
        <w:t>五、异常条款提示</w:t>
      </w:r>
    </w:p>
    <w:p>
      <w:pPr>
        <w:spacing w:before="0" w:after="60" w:line="341" w:lineRule="auto"/>
      </w:pPr>
      <w:r>
        <w:rPr>
          <w:rFonts w:ascii="宋体" w:hAnsi="宋体" w:eastAsia="宋体"/>
          <w:b w:val="0"/>
          <w:color w:val="1F1F1F"/>
          <w:sz w:val="21"/>
        </w:rPr>
        <w:t>第 4 条（验收）、第 5 条（付款）、第 8 条（知识产权）、第 11 条（责任限制）、第 12 条（解除与退出）、第 14 条（争议解决）属于对双方权利义务有重大影响的条款。</w:t>
      </w:r>
    </w:p>
    <w:p>
      <w:pPr>
        <w:spacing w:before="0" w:after="60" w:line="341" w:lineRule="auto"/>
      </w:pPr>
      <w:r>
        <w:rPr>
          <w:rFonts w:ascii="宋体" w:hAnsi="宋体" w:eastAsia="宋体"/>
          <w:b w:val="0"/>
          <w:color w:val="1F1F1F"/>
          <w:sz w:val="21"/>
        </w:rPr>
        <w:t>对方提出默示验收、验收期缩短、新增验收排除项、预付款超过 30%、付款早于验收、全部知识产权归甲方、责任上限过低、排除甲方解除权、境外管辖等要求时，属于实质偏离，应登记并审批；不能靠“行业惯例”或“对方模板”直接放行。</w:t>
      </w:r>
    </w:p>
    <w:p>
      <w:pPr>
        <w:spacing w:before="0" w:after="60" w:line="341" w:lineRule="auto"/>
      </w:pPr>
      <w:r>
        <w:rPr>
          <w:rFonts w:ascii="宋体" w:hAnsi="宋体" w:eastAsia="宋体"/>
          <w:b/>
          <w:color w:val="1F1F1F"/>
          <w:sz w:val="21"/>
        </w:rPr>
        <w:t>说明记录位置</w:t>
      </w:r>
      <w:r>
        <w:rPr>
          <w:rFonts w:ascii="宋体" w:hAnsi="宋体" w:eastAsia="宋体"/>
          <w:b w:val="0"/>
          <w:color w:val="1F1F1F"/>
          <w:sz w:val="21"/>
        </w:rPr>
        <w:t>：审批记录的“批准条件”和偏离明细的“影响/补偿措施”。异常条款的提示方式、说明对象和对方确认情况也应记录。</w:t>
      </w:r>
    </w:p>
    <w:p>
      <w:pPr>
        <w:pageBreakBefore/>
        <w:spacing w:after="40"/>
        <w:jc w:val="center"/>
      </w:pPr>
      <w:r>
        <w:rPr>
          <w:rFonts w:ascii="黑体" w:hAnsi="黑体" w:eastAsia="黑体"/>
          <w:b/>
          <w:color w:val="1F1F1F"/>
          <w:sz w:val="40"/>
        </w:rPr>
        <w:t>采购服务合同</w:t>
      </w:r>
    </w:p>
    <w:p>
      <w:pPr>
        <w:spacing w:after="200"/>
        <w:jc w:val="right"/>
      </w:pPr>
      <w:r>
        <w:rPr>
          <w:rFonts w:ascii="宋体" w:hAnsi="宋体" w:eastAsia="宋体"/>
          <w:b w:val="0"/>
          <w:color w:val="595959"/>
          <w:sz w:val="18"/>
        </w:rPr>
        <w:t>合同编号：【填写】</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c>
          <w:tcPr>
            <w:tcW w:type="dxa" w:w="4535"/>
            <w:shd w:val="clear" w:color="auto" w:fill="F2F5F9"/>
            <w:tcMar>
              <w:top w:w="110" w:type="dxa"/>
              <w:start w:w="140" w:type="dxa"/>
              <w:bottom w:w="110" w:type="dxa"/>
              <w:end w:w="140" w:type="dxa"/>
            </w:tcMar>
          </w:tcPr>
          <w:p>
            <w:pPr>
              <w:spacing w:after="80"/>
            </w:pPr>
            <w:r>
              <w:rPr>
                <w:rFonts w:ascii="宋体" w:hAnsi="宋体" w:eastAsia="宋体"/>
                <w:b/>
                <w:color w:val="1F4E79"/>
                <w:sz w:val="18"/>
              </w:rPr>
              <w:t>甲方（采购方）</w:t>
            </w:r>
          </w:p>
          <w:p>
            <w:pPr>
              <w:spacing w:after="20" w:line="288" w:lineRule="auto"/>
            </w:pPr>
            <w:r>
              <w:rPr>
                <w:rFonts w:ascii="宋体" w:hAnsi="宋体" w:eastAsia="宋体"/>
                <w:b w:val="0"/>
                <w:color w:val="1F1F1F"/>
                <w:sz w:val="17"/>
              </w:rPr>
              <w:t>名称：【填写全称】</w:t>
            </w:r>
          </w:p>
          <w:p>
            <w:pPr>
              <w:spacing w:after="20" w:line="288" w:lineRule="auto"/>
            </w:pPr>
            <w:r>
              <w:rPr>
                <w:rFonts w:ascii="宋体" w:hAnsi="宋体" w:eastAsia="宋体"/>
                <w:b w:val="0"/>
                <w:color w:val="1F1F1F"/>
                <w:sz w:val="17"/>
              </w:rPr>
              <w:t>住所：【填写住所】</w:t>
            </w:r>
          </w:p>
          <w:p>
            <w:pPr>
              <w:spacing w:after="20" w:line="288" w:lineRule="auto"/>
            </w:pPr>
            <w:r>
              <w:rPr>
                <w:rFonts w:ascii="宋体" w:hAnsi="宋体" w:eastAsia="宋体"/>
                <w:b w:val="0"/>
                <w:color w:val="1F1F1F"/>
                <w:sz w:val="17"/>
              </w:rPr>
              <w:t>统一社会信用代码：【填写】</w:t>
            </w:r>
          </w:p>
          <w:p>
            <w:pPr>
              <w:spacing w:after="20" w:line="288" w:lineRule="auto"/>
            </w:pPr>
            <w:r>
              <w:rPr>
                <w:rFonts w:ascii="宋体" w:hAnsi="宋体" w:eastAsia="宋体"/>
                <w:b w:val="0"/>
                <w:color w:val="1F1F1F"/>
                <w:sz w:val="17"/>
              </w:rPr>
              <w:t>法定代表人/授权代表：【填写】</w:t>
            </w:r>
          </w:p>
          <w:p>
            <w:pPr>
              <w:spacing w:after="20" w:line="288" w:lineRule="auto"/>
            </w:pPr>
            <w:r>
              <w:rPr>
                <w:rFonts w:ascii="宋体" w:hAnsi="宋体" w:eastAsia="宋体"/>
                <w:b w:val="0"/>
                <w:color w:val="1F1F1F"/>
                <w:sz w:val="17"/>
              </w:rPr>
              <w:t>联系人及职务：【填写】</w:t>
            </w:r>
          </w:p>
          <w:p>
            <w:pPr>
              <w:spacing w:after="20" w:line="288" w:lineRule="auto"/>
            </w:pPr>
            <w:r>
              <w:rPr>
                <w:rFonts w:ascii="宋体" w:hAnsi="宋体" w:eastAsia="宋体"/>
                <w:b w:val="0"/>
                <w:color w:val="1F1F1F"/>
                <w:sz w:val="17"/>
              </w:rPr>
              <w:t>电话：【填写】</w:t>
            </w:r>
          </w:p>
          <w:p>
            <w:pPr>
              <w:spacing w:after="20" w:line="288" w:lineRule="auto"/>
            </w:pPr>
            <w:r>
              <w:rPr>
                <w:rFonts w:ascii="宋体" w:hAnsi="宋体" w:eastAsia="宋体"/>
                <w:b w:val="0"/>
                <w:color w:val="1F1F1F"/>
                <w:sz w:val="17"/>
              </w:rPr>
              <w:t>邮箱：【填写】</w:t>
            </w:r>
          </w:p>
        </w:tc>
        <w:tc>
          <w:tcPr>
            <w:tcW w:type="dxa" w:w="4535"/>
            <w:shd w:val="clear" w:color="auto" w:fill="F2F5F9"/>
            <w:tcMar>
              <w:top w:w="110" w:type="dxa"/>
              <w:start w:w="140" w:type="dxa"/>
              <w:bottom w:w="110" w:type="dxa"/>
              <w:end w:w="140" w:type="dxa"/>
            </w:tcMar>
          </w:tcPr>
          <w:p>
            <w:pPr>
              <w:spacing w:after="80"/>
            </w:pPr>
            <w:r>
              <w:rPr>
                <w:rFonts w:ascii="宋体" w:hAnsi="宋体" w:eastAsia="宋体"/>
                <w:b/>
                <w:color w:val="1F4E79"/>
                <w:sz w:val="18"/>
              </w:rPr>
              <w:t>乙方（服务方）</w:t>
            </w:r>
          </w:p>
          <w:p>
            <w:pPr>
              <w:spacing w:after="20" w:line="288" w:lineRule="auto"/>
            </w:pPr>
            <w:r>
              <w:rPr>
                <w:rFonts w:ascii="宋体" w:hAnsi="宋体" w:eastAsia="宋体"/>
                <w:b w:val="0"/>
                <w:color w:val="1F1F1F"/>
                <w:sz w:val="17"/>
              </w:rPr>
              <w:t>名称：【填写全称】</w:t>
            </w:r>
          </w:p>
          <w:p>
            <w:pPr>
              <w:spacing w:after="20" w:line="288" w:lineRule="auto"/>
            </w:pPr>
            <w:r>
              <w:rPr>
                <w:rFonts w:ascii="宋体" w:hAnsi="宋体" w:eastAsia="宋体"/>
                <w:b w:val="0"/>
                <w:color w:val="1F1F1F"/>
                <w:sz w:val="17"/>
              </w:rPr>
              <w:t>住所：【填写住所】</w:t>
            </w:r>
          </w:p>
          <w:p>
            <w:pPr>
              <w:spacing w:after="20" w:line="288" w:lineRule="auto"/>
            </w:pPr>
            <w:r>
              <w:rPr>
                <w:rFonts w:ascii="宋体" w:hAnsi="宋体" w:eastAsia="宋体"/>
                <w:b w:val="0"/>
                <w:color w:val="1F1F1F"/>
                <w:sz w:val="17"/>
              </w:rPr>
              <w:t>统一社会信用代码：【填写】</w:t>
            </w:r>
          </w:p>
          <w:p>
            <w:pPr>
              <w:spacing w:after="20" w:line="288" w:lineRule="auto"/>
            </w:pPr>
            <w:r>
              <w:rPr>
                <w:rFonts w:ascii="宋体" w:hAnsi="宋体" w:eastAsia="宋体"/>
                <w:b w:val="0"/>
                <w:color w:val="1F1F1F"/>
                <w:sz w:val="17"/>
              </w:rPr>
              <w:t>法定代表人/授权代表：【填写】</w:t>
            </w:r>
          </w:p>
          <w:p>
            <w:pPr>
              <w:spacing w:after="20" w:line="288" w:lineRule="auto"/>
            </w:pPr>
            <w:r>
              <w:rPr>
                <w:rFonts w:ascii="宋体" w:hAnsi="宋体" w:eastAsia="宋体"/>
                <w:b w:val="0"/>
                <w:color w:val="1F1F1F"/>
                <w:sz w:val="17"/>
              </w:rPr>
              <w:t>联系人及职务：【填写】</w:t>
            </w:r>
          </w:p>
          <w:p>
            <w:pPr>
              <w:spacing w:after="20" w:line="288" w:lineRule="auto"/>
            </w:pPr>
            <w:r>
              <w:rPr>
                <w:rFonts w:ascii="宋体" w:hAnsi="宋体" w:eastAsia="宋体"/>
                <w:b w:val="0"/>
                <w:color w:val="1F1F1F"/>
                <w:sz w:val="17"/>
              </w:rPr>
              <w:t>电话：【填写】</w:t>
            </w:r>
          </w:p>
          <w:p>
            <w:pPr>
              <w:spacing w:after="20" w:line="288" w:lineRule="auto"/>
            </w:pPr>
            <w:r>
              <w:rPr>
                <w:rFonts w:ascii="宋体" w:hAnsi="宋体" w:eastAsia="宋体"/>
                <w:b w:val="0"/>
                <w:color w:val="1F1F1F"/>
                <w:sz w:val="17"/>
              </w:rPr>
              <w:t>邮箱：【填写】</w:t>
            </w:r>
          </w:p>
        </w:tc>
      </w:tr>
    </w:tbl>
    <w:p>
      <w:pPr>
        <w:spacing w:before="200" w:after="40"/>
      </w:pPr>
      <w:r>
        <w:rPr>
          <w:rFonts w:ascii="宋体" w:hAnsi="宋体" w:eastAsia="宋体"/>
          <w:b/>
          <w:color w:val="1F1F1F"/>
          <w:sz w:val="21"/>
        </w:rPr>
        <w:t>鉴于：</w:t>
      </w:r>
    </w:p>
    <w:p>
      <w:pPr>
        <w:spacing w:before="0" w:after="60" w:line="341" w:lineRule="auto"/>
        <w:ind w:firstLine="420"/>
      </w:pPr>
      <w:r>
        <w:rPr>
          <w:rFonts w:ascii="宋体" w:hAnsi="宋体" w:eastAsia="宋体"/>
          <w:b w:val="0"/>
          <w:color w:val="1F1F1F"/>
          <w:sz w:val="21"/>
        </w:rPr>
        <w:t>1. 甲方拟采购【填写服务名称】，乙方具备提供相应服务的能力和资质；</w:t>
      </w:r>
    </w:p>
    <w:p>
      <w:pPr>
        <w:spacing w:before="0" w:after="60" w:line="341" w:lineRule="auto"/>
        <w:ind w:firstLine="420"/>
      </w:pPr>
      <w:r>
        <w:rPr>
          <w:rFonts w:ascii="宋体" w:hAnsi="宋体" w:eastAsia="宋体"/>
          <w:b w:val="0"/>
          <w:color w:val="1F1F1F"/>
          <w:sz w:val="21"/>
        </w:rPr>
        <w:t>2. 双方希望通过本协议及工作说明书明确服务范围、交付物、验收标准、价款和双方权利义务；</w:t>
      </w:r>
    </w:p>
    <w:p>
      <w:pPr>
        <w:spacing w:before="0" w:after="60" w:line="341" w:lineRule="auto"/>
        <w:ind w:firstLine="420"/>
      </w:pPr>
      <w:r>
        <w:rPr>
          <w:rFonts w:ascii="宋体" w:hAnsi="宋体" w:eastAsia="宋体"/>
          <w:b w:val="0"/>
          <w:color w:val="1F1F1F"/>
          <w:sz w:val="21"/>
        </w:rPr>
        <w:t>3. 乙方确认已阅读本协议及工作说明书，并具备履行所需的人员、经验和资源。</w:t>
      </w:r>
    </w:p>
    <w:p>
      <w:pPr>
        <w:spacing w:before="0" w:after="60" w:line="341" w:lineRule="auto"/>
        <w:ind w:firstLine="420"/>
      </w:pPr>
      <w:r>
        <w:rPr>
          <w:rFonts w:ascii="宋体" w:hAnsi="宋体" w:eastAsia="宋体"/>
          <w:b w:val="0"/>
          <w:color w:val="1F1F1F"/>
          <w:sz w:val="21"/>
        </w:rPr>
        <w:t>因此，双方经平等协商，达成如下协议：</w:t>
      </w:r>
    </w:p>
    <w:p>
      <w:pPr>
        <w:pStyle w:val="Heading2"/>
        <w:keepNext/>
        <w:spacing w:before="240" w:after="100"/>
      </w:pPr>
      <w:r>
        <w:rPr>
          <w:rFonts w:ascii="黑体" w:hAnsi="黑体" w:eastAsia="黑体"/>
          <w:b/>
          <w:color w:val="1F1F1F"/>
          <w:sz w:val="26"/>
        </w:rPr>
        <w:t>第一条  定义与文件优先顺序</w:t>
      </w:r>
    </w:p>
    <w:p>
      <w:pPr>
        <w:spacing w:before="0" w:after="60" w:line="341" w:lineRule="auto"/>
      </w:pPr>
      <w:r>
        <w:rPr>
          <w:rFonts w:ascii="宋体" w:hAnsi="宋体" w:eastAsia="宋体"/>
          <w:b/>
          <w:color w:val="1F1F1F"/>
          <w:sz w:val="21"/>
        </w:rPr>
        <w:t xml:space="preserve">1.1 </w:t>
      </w:r>
      <w:r>
        <w:rPr>
          <w:rFonts w:ascii="宋体" w:hAnsi="宋体" w:eastAsia="宋体"/>
          <w:b w:val="0"/>
          <w:color w:val="1F1F1F"/>
          <w:sz w:val="21"/>
        </w:rPr>
        <w:t>本合同由主合同、工作说明书、验收单、变更单及双方签署的其他附件组成。工作说明书、验收单和变更单是本合同不可分割的组成部分。</w:t>
      </w:r>
    </w:p>
    <w:p>
      <w:pPr>
        <w:spacing w:before="0" w:after="60" w:line="341" w:lineRule="auto"/>
      </w:pPr>
      <w:r>
        <w:rPr>
          <w:rFonts w:ascii="宋体" w:hAnsi="宋体" w:eastAsia="宋体"/>
          <w:b/>
          <w:color w:val="1F1F1F"/>
          <w:sz w:val="21"/>
        </w:rPr>
        <w:t xml:space="preserve">1.2 </w:t>
      </w:r>
      <w:r>
        <w:rPr>
          <w:rFonts w:ascii="宋体" w:hAnsi="宋体" w:eastAsia="宋体"/>
          <w:b w:val="0"/>
          <w:color w:val="1F1F1F"/>
          <w:sz w:val="21"/>
        </w:rPr>
        <w:t>文件之间不一致时，按下列顺序解释：（a）双方最后签署的变更单；（b）主合同正文；（c）工作说明书；（d）验收单；（e）其他附件。</w:t>
      </w:r>
    </w:p>
    <w:p>
      <w:pPr>
        <w:spacing w:before="0" w:after="60" w:line="341" w:lineRule="auto"/>
      </w:pPr>
      <w:r>
        <w:rPr>
          <w:rFonts w:ascii="宋体" w:hAnsi="宋体" w:eastAsia="宋体"/>
          <w:b/>
          <w:color w:val="1F1F1F"/>
          <w:sz w:val="21"/>
        </w:rPr>
        <w:t xml:space="preserve">1.3 </w:t>
      </w:r>
      <w:r>
        <w:rPr>
          <w:rFonts w:ascii="宋体" w:hAnsi="宋体" w:eastAsia="宋体"/>
          <w:b w:val="0"/>
          <w:color w:val="1F1F1F"/>
          <w:sz w:val="21"/>
        </w:rPr>
        <w:t>验收单仅记录验收事实和缺陷整改情况，不改变主合同或工作说明书约定的权利义务；如需变更，应签署变更单。</w:t>
      </w:r>
    </w:p>
    <w:p>
      <w:pPr>
        <w:spacing w:before="0" w:after="60" w:line="341" w:lineRule="auto"/>
      </w:pPr>
      <w:r>
        <w:rPr>
          <w:rFonts w:ascii="宋体" w:hAnsi="宋体" w:eastAsia="宋体"/>
          <w:b/>
          <w:color w:val="1F1F1F"/>
          <w:sz w:val="21"/>
        </w:rPr>
        <w:t xml:space="preserve">1.4 </w:t>
      </w:r>
      <w:r>
        <w:rPr>
          <w:rFonts w:ascii="宋体" w:hAnsi="宋体" w:eastAsia="宋体"/>
          <w:b w:val="0"/>
          <w:color w:val="1F1F1F"/>
          <w:sz w:val="21"/>
        </w:rPr>
        <w:t>附件未签署、未列明或未注明版本的，不构成本合同组成部分；双方不得以“最新版本”“最终版”等不确定表述替代具体版本。</w:t>
      </w:r>
    </w:p>
    <w:p>
      <w:pPr>
        <w:pStyle w:val="Heading2"/>
        <w:keepNext/>
        <w:spacing w:before="240" w:after="100"/>
      </w:pPr>
      <w:r>
        <w:rPr>
          <w:rFonts w:ascii="黑体" w:hAnsi="黑体" w:eastAsia="黑体"/>
          <w:b/>
          <w:color w:val="1F1F1F"/>
          <w:sz w:val="26"/>
        </w:rPr>
        <w:t>第二条  服务范围与工作说明书</w:t>
      </w:r>
    </w:p>
    <w:p>
      <w:pPr>
        <w:spacing w:before="0" w:after="60" w:line="341" w:lineRule="auto"/>
      </w:pPr>
      <w:r>
        <w:rPr>
          <w:rFonts w:ascii="宋体" w:hAnsi="宋体" w:eastAsia="宋体"/>
          <w:b/>
          <w:color w:val="1F1F1F"/>
          <w:sz w:val="21"/>
        </w:rPr>
        <w:t xml:space="preserve">2.1 </w:t>
      </w:r>
      <w:r>
        <w:rPr>
          <w:rFonts w:ascii="宋体" w:hAnsi="宋体" w:eastAsia="宋体"/>
          <w:b w:val="0"/>
          <w:color w:val="1F1F1F"/>
          <w:sz w:val="21"/>
        </w:rPr>
        <w:t>乙方应按工作说明书约定的范围、交付物、里程碑和验收标准提供服务。工作说明书应列明服务内容、排除项、交付物、人员安排、甲方前提条件和时间计划。</w:t>
      </w:r>
    </w:p>
    <w:p>
      <w:pPr>
        <w:spacing w:before="0" w:after="60" w:line="341" w:lineRule="auto"/>
      </w:pPr>
      <w:r>
        <w:rPr>
          <w:rFonts w:ascii="宋体" w:hAnsi="宋体" w:eastAsia="宋体"/>
          <w:b/>
          <w:color w:val="1F1F1F"/>
          <w:sz w:val="21"/>
        </w:rPr>
        <w:t xml:space="preserve">2.2 </w:t>
      </w:r>
      <w:r>
        <w:rPr>
          <w:rFonts w:ascii="宋体" w:hAnsi="宋体" w:eastAsia="宋体"/>
          <w:b w:val="0"/>
          <w:color w:val="1F1F1F"/>
          <w:sz w:val="21"/>
        </w:rPr>
        <w:t>工作说明书未列明的服务，不属于本合同范围。乙方不得以“行业惯例”“合理必要”为由扩大范围或增加价款。</w:t>
      </w:r>
    </w:p>
    <w:p>
      <w:pPr>
        <w:spacing w:before="0" w:after="60" w:line="341" w:lineRule="auto"/>
      </w:pPr>
      <w:r>
        <w:rPr>
          <w:rFonts w:ascii="宋体" w:hAnsi="宋体" w:eastAsia="宋体"/>
          <w:b/>
          <w:color w:val="1F1F1F"/>
          <w:sz w:val="21"/>
        </w:rPr>
        <w:t xml:space="preserve">2.3 </w:t>
      </w:r>
      <w:r>
        <w:rPr>
          <w:rFonts w:ascii="宋体" w:hAnsi="宋体" w:eastAsia="宋体"/>
          <w:b w:val="0"/>
          <w:color w:val="1F1F1F"/>
          <w:sz w:val="21"/>
        </w:rPr>
        <w:t>乙方应指定一名项目经理，负责日常沟通、进度报告、风险提示和交付协调；项目经理变更应提前书面通知甲方。</w:t>
      </w:r>
    </w:p>
    <w:p>
      <w:pPr>
        <w:spacing w:before="0" w:after="60" w:line="341" w:lineRule="auto"/>
      </w:pPr>
      <w:r>
        <w:rPr>
          <w:rFonts w:ascii="宋体" w:hAnsi="宋体" w:eastAsia="宋体"/>
          <w:b/>
          <w:color w:val="1F1F1F"/>
          <w:sz w:val="21"/>
        </w:rPr>
        <w:t xml:space="preserve">2.4 </w:t>
      </w:r>
      <w:r>
        <w:rPr>
          <w:rFonts w:ascii="宋体" w:hAnsi="宋体" w:eastAsia="宋体"/>
          <w:b w:val="0"/>
          <w:color w:val="1F1F1F"/>
          <w:sz w:val="21"/>
        </w:rPr>
        <w:t>乙方应按照工作说明书的时间计划提交交付物；预计无法按期交付的，应至少提前五（5）个工作日书面说明原因、影响和补救方案。</w:t>
      </w:r>
    </w:p>
    <w:p>
      <w:pPr>
        <w:pStyle w:val="Heading2"/>
        <w:keepNext/>
        <w:spacing w:before="240" w:after="100"/>
      </w:pPr>
      <w:r>
        <w:rPr>
          <w:rFonts w:ascii="黑体" w:hAnsi="黑体" w:eastAsia="黑体"/>
          <w:b/>
          <w:color w:val="1F1F1F"/>
          <w:sz w:val="26"/>
        </w:rPr>
        <w:t>第三条  交付、里程碑与人员</w:t>
      </w:r>
    </w:p>
    <w:p>
      <w:pPr>
        <w:spacing w:before="0" w:after="60" w:line="341" w:lineRule="auto"/>
      </w:pPr>
      <w:r>
        <w:rPr>
          <w:rFonts w:ascii="宋体" w:hAnsi="宋体" w:eastAsia="宋体"/>
          <w:b/>
          <w:color w:val="1F1F1F"/>
          <w:sz w:val="21"/>
        </w:rPr>
        <w:t xml:space="preserve">3.1 </w:t>
      </w:r>
      <w:r>
        <w:rPr>
          <w:rFonts w:ascii="宋体" w:hAnsi="宋体" w:eastAsia="宋体"/>
          <w:b w:val="0"/>
          <w:color w:val="1F1F1F"/>
          <w:sz w:val="21"/>
        </w:rPr>
        <w:t>乙方应按工作说明书列明的里程碑提交交付物，并保证交付物完整、可读、可编辑（如适用）且符合验收标准。</w:t>
      </w:r>
    </w:p>
    <w:p>
      <w:pPr>
        <w:spacing w:before="0" w:after="60" w:line="341" w:lineRule="auto"/>
      </w:pPr>
      <w:r>
        <w:rPr>
          <w:rFonts w:ascii="宋体" w:hAnsi="宋体" w:eastAsia="宋体"/>
          <w:b/>
          <w:color w:val="1F1F1F"/>
          <w:sz w:val="21"/>
        </w:rPr>
        <w:t xml:space="preserve">3.2 </w:t>
      </w:r>
      <w:r>
        <w:rPr>
          <w:rFonts w:ascii="宋体" w:hAnsi="宋体" w:eastAsia="宋体"/>
          <w:b w:val="0"/>
          <w:color w:val="1F1F1F"/>
          <w:sz w:val="21"/>
        </w:rPr>
        <w:t>交付物提交时，乙方应同时提交交付清单、版本号、变更说明和必要的支持材料；甲方签收不构成验收合格。</w:t>
      </w:r>
    </w:p>
    <w:p>
      <w:pPr>
        <w:spacing w:before="0" w:after="60" w:line="341" w:lineRule="auto"/>
      </w:pPr>
      <w:r>
        <w:rPr>
          <w:rFonts w:ascii="宋体" w:hAnsi="宋体" w:eastAsia="宋体"/>
          <w:b/>
          <w:color w:val="1F1F1F"/>
          <w:sz w:val="21"/>
        </w:rPr>
        <w:t xml:space="preserve">3.3 </w:t>
      </w:r>
      <w:r>
        <w:rPr>
          <w:rFonts w:ascii="宋体" w:hAnsi="宋体" w:eastAsia="宋体"/>
          <w:b w:val="0"/>
          <w:color w:val="1F1F1F"/>
          <w:sz w:val="21"/>
        </w:rPr>
        <w:t>乙方应配备工作说明书列明的关键人员。未经甲方书面同意，乙方不得更换关键人员；替换人员应具备同等或更高能力。</w:t>
      </w:r>
    </w:p>
    <w:p>
      <w:pPr>
        <w:spacing w:before="0" w:after="60" w:line="341" w:lineRule="auto"/>
      </w:pPr>
      <w:r>
        <w:rPr>
          <w:rFonts w:ascii="宋体" w:hAnsi="宋体" w:eastAsia="宋体"/>
          <w:b/>
          <w:color w:val="1F1F1F"/>
          <w:sz w:val="21"/>
        </w:rPr>
        <w:t xml:space="preserve">3.4 </w:t>
      </w:r>
      <w:r>
        <w:rPr>
          <w:rFonts w:ascii="宋体" w:hAnsi="宋体" w:eastAsia="宋体"/>
          <w:b w:val="0"/>
          <w:color w:val="1F1F1F"/>
          <w:sz w:val="21"/>
        </w:rPr>
        <w:t>甲方应按工作说明书提供资料、访谈窗口、场地和接口人。甲方未履行前提条件导致工期延误的，双方应合理调整工期，但不当然增加价款。</w:t>
      </w:r>
    </w:p>
    <w:p>
      <w:pPr>
        <w:pStyle w:val="Heading2"/>
        <w:keepNext/>
        <w:spacing w:before="240" w:after="100"/>
      </w:pPr>
      <w:r>
        <w:rPr>
          <w:rFonts w:ascii="黑体" w:hAnsi="黑体" w:eastAsia="黑体"/>
          <w:b/>
          <w:color w:val="1F1F1F"/>
          <w:sz w:val="26"/>
        </w:rPr>
        <w:t>第四条  验收、整改与复验</w:t>
      </w:r>
    </w:p>
    <w:p>
      <w:pPr>
        <w:spacing w:before="0" w:after="60" w:line="341" w:lineRule="auto"/>
      </w:pPr>
      <w:r>
        <w:rPr>
          <w:rFonts w:ascii="宋体" w:hAnsi="宋体" w:eastAsia="宋体"/>
          <w:b/>
          <w:color w:val="1F1F1F"/>
          <w:sz w:val="21"/>
        </w:rPr>
        <w:t xml:space="preserve">4.1 </w:t>
      </w:r>
      <w:r>
        <w:rPr>
          <w:rFonts w:ascii="宋体" w:hAnsi="宋体" w:eastAsia="宋体"/>
          <w:b w:val="0"/>
          <w:color w:val="1F1F1F"/>
          <w:sz w:val="21"/>
        </w:rPr>
        <w:t>乙方按工作说明书交付成果后，应向甲方提交书面验收申请及完整交付物。甲方应在收到完整交付物后十（10）个工作日内，按工作说明书列明的标准进行验收，并出具书面验收意见。</w:t>
      </w:r>
    </w:p>
    <w:p>
      <w:pPr>
        <w:spacing w:before="0" w:after="60" w:line="341" w:lineRule="auto"/>
      </w:pPr>
      <w:r>
        <w:rPr>
          <w:rFonts w:ascii="宋体" w:hAnsi="宋体" w:eastAsia="宋体"/>
          <w:b/>
          <w:color w:val="1F1F1F"/>
          <w:sz w:val="21"/>
        </w:rPr>
        <w:t xml:space="preserve">4.2 </w:t>
      </w:r>
      <w:r>
        <w:rPr>
          <w:rFonts w:ascii="宋体" w:hAnsi="宋体" w:eastAsia="宋体"/>
          <w:b w:val="0"/>
          <w:color w:val="1F1F1F"/>
          <w:sz w:val="21"/>
        </w:rPr>
        <w:t>验收不合格的，甲方应一次性书面列明缺陷、不符合项和整改要求；乙方应在十（10）个工作日内完成整改并提交复验。复验应在五（5）个工作日内完成。</w:t>
      </w:r>
    </w:p>
    <w:p>
      <w:pPr>
        <w:spacing w:before="0" w:after="60" w:line="341" w:lineRule="auto"/>
      </w:pPr>
      <w:r>
        <w:rPr>
          <w:rFonts w:ascii="宋体" w:hAnsi="宋体" w:eastAsia="宋体"/>
          <w:b/>
          <w:color w:val="1F1F1F"/>
          <w:sz w:val="21"/>
        </w:rPr>
        <w:t xml:space="preserve">4.3 </w:t>
      </w:r>
      <w:r>
        <w:rPr>
          <w:rFonts w:ascii="宋体" w:hAnsi="宋体" w:eastAsia="宋体"/>
          <w:b w:val="0"/>
          <w:color w:val="1F1F1F"/>
          <w:sz w:val="21"/>
        </w:rPr>
        <w:t>验收以甲方书面验收合格为准。本合同不采用“未提出异议即视为验收”的默示验收机制；付款、开票、甲方使用部分成果或未在期限内提出异议，均不构成验收合格。</w:t>
      </w:r>
    </w:p>
    <w:p>
      <w:pPr>
        <w:spacing w:before="0" w:after="60" w:line="341" w:lineRule="auto"/>
      </w:pPr>
      <w:r>
        <w:rPr>
          <w:rFonts w:ascii="宋体" w:hAnsi="宋体" w:eastAsia="宋体"/>
          <w:b/>
          <w:color w:val="1F1F1F"/>
          <w:sz w:val="21"/>
        </w:rPr>
        <w:t xml:space="preserve">4.4 </w:t>
      </w:r>
      <w:r>
        <w:rPr>
          <w:rFonts w:ascii="宋体" w:hAnsi="宋体" w:eastAsia="宋体"/>
          <w:b w:val="0"/>
          <w:color w:val="1F1F1F"/>
          <w:sz w:val="21"/>
        </w:rPr>
        <w:t>经两次整改仍不能达到验收标准的，甲方有权要求乙方继续整改、减少价款、解除合同或按本合同约定主张违约责任。</w:t>
      </w:r>
    </w:p>
    <w:p>
      <w:pPr>
        <w:spacing w:before="0" w:after="60" w:line="341" w:lineRule="auto"/>
      </w:pPr>
      <w:r>
        <w:rPr>
          <w:rFonts w:ascii="宋体" w:hAnsi="宋体" w:eastAsia="宋体"/>
          <w:b/>
          <w:color w:val="1F1F1F"/>
          <w:sz w:val="21"/>
        </w:rPr>
        <w:t xml:space="preserve">4.5 </w:t>
      </w:r>
      <w:r>
        <w:rPr>
          <w:rFonts w:ascii="宋体" w:hAnsi="宋体" w:eastAsia="宋体"/>
          <w:b w:val="0"/>
          <w:color w:val="1F1F1F"/>
          <w:sz w:val="21"/>
        </w:rPr>
        <w:t>验收标准不明确的，双方应回到工作说明书补充；无法补充的，按行业合理标准和本合同目的解释，不当然采用乙方单方标准。</w:t>
      </w:r>
    </w:p>
    <w:p>
      <w:pPr>
        <w:spacing w:before="0" w:after="60" w:line="341" w:lineRule="auto"/>
      </w:pPr>
      <w:r>
        <w:rPr>
          <w:rFonts w:ascii="宋体" w:hAnsi="宋体" w:eastAsia="宋体"/>
          <w:b/>
          <w:color w:val="1F1F1F"/>
          <w:sz w:val="21"/>
        </w:rPr>
        <w:t xml:space="preserve">4.6 </w:t>
      </w:r>
      <w:r>
        <w:rPr>
          <w:rFonts w:ascii="宋体" w:hAnsi="宋体" w:eastAsia="宋体"/>
          <w:b w:val="0"/>
          <w:color w:val="1F1F1F"/>
          <w:sz w:val="21"/>
        </w:rPr>
        <w:t>甲方有权委托第三方对交付物进行复核，费用由甲方承担；复核发现重大缺陷的，乙方应承担整改费用。</w:t>
      </w:r>
    </w:p>
    <w:p>
      <w:pPr>
        <w:pStyle w:val="Heading2"/>
        <w:keepNext/>
        <w:spacing w:before="240" w:after="100"/>
      </w:pPr>
      <w:r>
        <w:rPr>
          <w:rFonts w:ascii="黑体" w:hAnsi="黑体" w:eastAsia="黑体"/>
          <w:b/>
          <w:color w:val="1F1F1F"/>
          <w:sz w:val="26"/>
        </w:rPr>
        <w:t>第五条  价款、税费与付款</w:t>
      </w:r>
    </w:p>
    <w:p>
      <w:pPr>
        <w:spacing w:before="0" w:after="60" w:line="341" w:lineRule="auto"/>
      </w:pPr>
      <w:r>
        <w:rPr>
          <w:rFonts w:ascii="宋体" w:hAnsi="宋体" w:eastAsia="宋体"/>
          <w:b/>
          <w:color w:val="1F1F1F"/>
          <w:sz w:val="21"/>
        </w:rPr>
        <w:t xml:space="preserve">5.1 </w:t>
      </w:r>
      <w:r>
        <w:rPr>
          <w:rFonts w:ascii="宋体" w:hAnsi="宋体" w:eastAsia="宋体"/>
          <w:b w:val="0"/>
          <w:color w:val="1F1F1F"/>
          <w:sz w:val="21"/>
        </w:rPr>
        <w:t>本合同含税总价为人民币【填写金额】元（大写：【填写】），适用增值税税率【填写】%，乙方应开具合法有效的增值税专用发票。税率变化不影响含税总价，但法律另有强制规定的除外。</w:t>
      </w:r>
    </w:p>
    <w:p>
      <w:pPr>
        <w:spacing w:before="0" w:after="60" w:line="341" w:lineRule="auto"/>
      </w:pPr>
      <w:r>
        <w:rPr>
          <w:rFonts w:ascii="宋体" w:hAnsi="宋体" w:eastAsia="宋体"/>
          <w:b/>
          <w:color w:val="1F1F1F"/>
          <w:sz w:val="21"/>
        </w:rPr>
        <w:t xml:space="preserve">5.2 </w:t>
      </w:r>
      <w:r>
        <w:rPr>
          <w:rFonts w:ascii="宋体" w:hAnsi="宋体" w:eastAsia="宋体"/>
          <w:b w:val="0"/>
          <w:color w:val="1F1F1F"/>
          <w:sz w:val="21"/>
        </w:rPr>
        <w:t>付款按以下节点支付：（a）合同生效且乙方提交项目启动计划、人员名单、访谈安排和合法发票后，支付 30%，即人民币【填写】元；（b）诊断报告和流程手册（或工作说明书列明的阶段交付物）均验收合格，且乙方提交合法发票后，支付 40%，即人民币【填写】元；（c）全部交付物验收合格、完成结项，且乙方提交合法发票后，支付 30%，即人民币【填写】元。</w:t>
      </w:r>
    </w:p>
    <w:p>
      <w:pPr>
        <w:spacing w:before="0" w:after="60" w:line="341" w:lineRule="auto"/>
      </w:pPr>
      <w:r>
        <w:rPr>
          <w:rFonts w:ascii="宋体" w:hAnsi="宋体" w:eastAsia="宋体"/>
          <w:b/>
          <w:color w:val="1F1F1F"/>
          <w:sz w:val="21"/>
        </w:rPr>
        <w:t xml:space="preserve">5.3 </w:t>
      </w:r>
      <w:r>
        <w:rPr>
          <w:rFonts w:ascii="宋体" w:hAnsi="宋体" w:eastAsia="宋体"/>
          <w:b w:val="0"/>
          <w:color w:val="1F1F1F"/>
          <w:sz w:val="21"/>
        </w:rPr>
        <w:t>每笔付款均以对应的可核验履约材料为前提。开票不等于验收，发票不能替代交付物、验收单或结项材料。</w:t>
      </w:r>
    </w:p>
    <w:p>
      <w:pPr>
        <w:spacing w:before="0" w:after="60" w:line="341" w:lineRule="auto"/>
      </w:pPr>
      <w:r>
        <w:rPr>
          <w:rFonts w:ascii="宋体" w:hAnsi="宋体" w:eastAsia="宋体"/>
          <w:b/>
          <w:color w:val="1F1F1F"/>
          <w:sz w:val="21"/>
        </w:rPr>
        <w:t xml:space="preserve">5.4 </w:t>
      </w:r>
      <w:r>
        <w:rPr>
          <w:rFonts w:ascii="宋体" w:hAnsi="宋体" w:eastAsia="宋体"/>
          <w:b w:val="0"/>
          <w:color w:val="1F1F1F"/>
          <w:sz w:val="21"/>
        </w:rPr>
        <w:t>甲方在收到完整付款申请材料后三十（30）日内付款。乙方未提交完整材料的，付款期限自补正之日起重新计算。</w:t>
      </w:r>
    </w:p>
    <w:p>
      <w:pPr>
        <w:spacing w:before="0" w:after="60" w:line="341" w:lineRule="auto"/>
      </w:pPr>
      <w:r>
        <w:rPr>
          <w:rFonts w:ascii="宋体" w:hAnsi="宋体" w:eastAsia="宋体"/>
          <w:b/>
          <w:color w:val="1F1F1F"/>
          <w:sz w:val="21"/>
        </w:rPr>
        <w:t xml:space="preserve">5.5 </w:t>
      </w:r>
      <w:r>
        <w:rPr>
          <w:rFonts w:ascii="宋体" w:hAnsi="宋体" w:eastAsia="宋体"/>
          <w:b w:val="0"/>
          <w:color w:val="1F1F1F"/>
          <w:sz w:val="21"/>
        </w:rPr>
        <w:t>甲方有权抵扣双方书面确认的无争议金额；有争议的部分不影响无争议部分的付款。</w:t>
      </w:r>
    </w:p>
    <w:p>
      <w:pPr>
        <w:spacing w:before="0" w:after="60" w:line="341" w:lineRule="auto"/>
      </w:pPr>
      <w:r>
        <w:rPr>
          <w:rFonts w:ascii="宋体" w:hAnsi="宋体" w:eastAsia="宋体"/>
          <w:b/>
          <w:color w:val="1F1F1F"/>
          <w:sz w:val="21"/>
        </w:rPr>
        <w:t xml:space="preserve">5.6 </w:t>
      </w:r>
      <w:r>
        <w:rPr>
          <w:rFonts w:ascii="宋体" w:hAnsi="宋体" w:eastAsia="宋体"/>
          <w:b w:val="0"/>
          <w:color w:val="1F1F1F"/>
          <w:sz w:val="21"/>
        </w:rPr>
        <w:t>乙方收款账户应与其合同主体一致；变更收款账户的，应提供加盖公章的书面说明和授权文件，甲方应通过独立渠道核验，防范账户欺诈。</w:t>
      </w:r>
    </w:p>
    <w:p>
      <w:pPr>
        <w:pStyle w:val="Heading2"/>
        <w:keepNext/>
        <w:spacing w:before="240" w:after="100"/>
      </w:pPr>
      <w:r>
        <w:rPr>
          <w:rFonts w:ascii="黑体" w:hAnsi="黑体" w:eastAsia="黑体"/>
          <w:b/>
          <w:color w:val="1F1F1F"/>
          <w:sz w:val="26"/>
        </w:rPr>
        <w:t>第六条  变更</w:t>
      </w:r>
    </w:p>
    <w:p>
      <w:pPr>
        <w:spacing w:before="0" w:after="60" w:line="341" w:lineRule="auto"/>
      </w:pPr>
      <w:r>
        <w:rPr>
          <w:rFonts w:ascii="宋体" w:hAnsi="宋体" w:eastAsia="宋体"/>
          <w:b/>
          <w:color w:val="1F1F1F"/>
          <w:sz w:val="21"/>
        </w:rPr>
        <w:t xml:space="preserve">6.1 </w:t>
      </w:r>
      <w:r>
        <w:rPr>
          <w:rFonts w:ascii="宋体" w:hAnsi="宋体" w:eastAsia="宋体"/>
          <w:b w:val="0"/>
          <w:color w:val="1F1F1F"/>
          <w:sz w:val="21"/>
        </w:rPr>
        <w:t>任何范围、价款、工期、交付物、人员或验收标准的变更，均应由双方授权代表签署书面变更单后生效。口头指示、会议纪要、即时通讯记录不构成变更，除非双方随后签署变更单确认。</w:t>
      </w:r>
    </w:p>
    <w:p>
      <w:pPr>
        <w:spacing w:before="0" w:after="60" w:line="341" w:lineRule="auto"/>
      </w:pPr>
      <w:r>
        <w:rPr>
          <w:rFonts w:ascii="宋体" w:hAnsi="宋体" w:eastAsia="宋体"/>
          <w:b/>
          <w:color w:val="1F1F1F"/>
          <w:sz w:val="21"/>
        </w:rPr>
        <w:t xml:space="preserve">6.2 </w:t>
      </w:r>
      <w:r>
        <w:rPr>
          <w:rFonts w:ascii="宋体" w:hAnsi="宋体" w:eastAsia="宋体"/>
          <w:b w:val="0"/>
          <w:color w:val="1F1F1F"/>
          <w:sz w:val="21"/>
        </w:rPr>
        <w:t>乙方发现可能需要变更的，应在三（3）个工作日内书面说明原因、影响范围、价款和工期调整建议；未经甲方书面批准，乙方不得执行变更或停工。</w:t>
      </w:r>
    </w:p>
    <w:p>
      <w:pPr>
        <w:spacing w:before="0" w:after="60" w:line="341" w:lineRule="auto"/>
      </w:pPr>
      <w:r>
        <w:rPr>
          <w:rFonts w:ascii="宋体" w:hAnsi="宋体" w:eastAsia="宋体"/>
          <w:b/>
          <w:color w:val="1F1F1F"/>
          <w:sz w:val="21"/>
        </w:rPr>
        <w:t xml:space="preserve">6.3 </w:t>
      </w:r>
      <w:r>
        <w:rPr>
          <w:rFonts w:ascii="宋体" w:hAnsi="宋体" w:eastAsia="宋体"/>
          <w:b w:val="0"/>
          <w:color w:val="1F1F1F"/>
          <w:sz w:val="21"/>
        </w:rPr>
        <w:t>因甲方原因导致的变更，双方应合理调整价款和工期；因乙方原因导致的返工、缺陷修复或范围增加，不得增加价款。</w:t>
      </w:r>
    </w:p>
    <w:p>
      <w:pPr>
        <w:spacing w:before="0" w:after="60" w:line="341" w:lineRule="auto"/>
      </w:pPr>
      <w:r>
        <w:rPr>
          <w:rFonts w:ascii="宋体" w:hAnsi="宋体" w:eastAsia="宋体"/>
          <w:b/>
          <w:color w:val="1F1F1F"/>
          <w:sz w:val="21"/>
        </w:rPr>
        <w:t xml:space="preserve">6.4 </w:t>
      </w:r>
      <w:r>
        <w:rPr>
          <w:rFonts w:ascii="宋体" w:hAnsi="宋体" w:eastAsia="宋体"/>
          <w:b w:val="0"/>
          <w:color w:val="1F1F1F"/>
          <w:sz w:val="21"/>
        </w:rPr>
        <w:t>变更单应编号并指向原合同和原工作说明书；变更单与原文件冲突时，以最后签署的变更单为准。</w:t>
      </w:r>
    </w:p>
    <w:p>
      <w:pPr>
        <w:spacing w:before="0" w:after="60" w:line="341" w:lineRule="auto"/>
      </w:pPr>
      <w:r>
        <w:rPr>
          <w:rFonts w:ascii="宋体" w:hAnsi="宋体" w:eastAsia="宋体"/>
          <w:b/>
          <w:color w:val="1F1F1F"/>
          <w:sz w:val="21"/>
        </w:rPr>
        <w:t xml:space="preserve">6.5 </w:t>
      </w:r>
      <w:r>
        <w:rPr>
          <w:rFonts w:ascii="宋体" w:hAnsi="宋体" w:eastAsia="宋体"/>
          <w:b w:val="0"/>
          <w:color w:val="1F1F1F"/>
          <w:sz w:val="21"/>
        </w:rPr>
        <w:t>变更导致合同金额、期限或风险超出原审批范围的，应重新核验审批路由；未完成审批的，变更不得生效。</w:t>
      </w:r>
    </w:p>
    <w:p>
      <w:pPr>
        <w:pStyle w:val="Heading2"/>
        <w:keepNext/>
        <w:spacing w:before="240" w:after="100"/>
      </w:pPr>
      <w:r>
        <w:rPr>
          <w:rFonts w:ascii="黑体" w:hAnsi="黑体" w:eastAsia="黑体"/>
          <w:b/>
          <w:color w:val="1F1F1F"/>
          <w:sz w:val="26"/>
        </w:rPr>
        <w:t>第七条  分包与第三方材料</w:t>
      </w:r>
    </w:p>
    <w:p>
      <w:pPr>
        <w:spacing w:before="0" w:after="60" w:line="341" w:lineRule="auto"/>
      </w:pPr>
      <w:r>
        <w:rPr>
          <w:rFonts w:ascii="宋体" w:hAnsi="宋体" w:eastAsia="宋体"/>
          <w:b/>
          <w:color w:val="1F1F1F"/>
          <w:sz w:val="21"/>
        </w:rPr>
        <w:t xml:space="preserve">7.1 </w:t>
      </w:r>
      <w:r>
        <w:rPr>
          <w:rFonts w:ascii="宋体" w:hAnsi="宋体" w:eastAsia="宋体"/>
          <w:b w:val="0"/>
          <w:color w:val="1F1F1F"/>
          <w:sz w:val="21"/>
        </w:rPr>
        <w:t>乙方不得将本合同项下全部或主要服务分包，未经甲方事先书面同意，不得将任何部分分包。</w:t>
      </w:r>
    </w:p>
    <w:p>
      <w:pPr>
        <w:spacing w:before="0" w:after="60" w:line="341" w:lineRule="auto"/>
      </w:pPr>
      <w:r>
        <w:rPr>
          <w:rFonts w:ascii="宋体" w:hAnsi="宋体" w:eastAsia="宋体"/>
          <w:b/>
          <w:color w:val="1F1F1F"/>
          <w:sz w:val="21"/>
        </w:rPr>
        <w:t xml:space="preserve">7.2 </w:t>
      </w:r>
      <w:r>
        <w:rPr>
          <w:rFonts w:ascii="宋体" w:hAnsi="宋体" w:eastAsia="宋体"/>
          <w:b w:val="0"/>
          <w:color w:val="1F1F1F"/>
          <w:sz w:val="21"/>
        </w:rPr>
        <w:t>经同意分包的，乙方仍对分包部分向甲方承担全部责任，不得以分包商原因为由免除或减轻责任。</w:t>
      </w:r>
    </w:p>
    <w:p>
      <w:pPr>
        <w:spacing w:before="0" w:after="60" w:line="341" w:lineRule="auto"/>
      </w:pPr>
      <w:r>
        <w:rPr>
          <w:rFonts w:ascii="宋体" w:hAnsi="宋体" w:eastAsia="宋体"/>
          <w:b/>
          <w:color w:val="1F1F1F"/>
          <w:sz w:val="21"/>
        </w:rPr>
        <w:t xml:space="preserve">7.3 </w:t>
      </w:r>
      <w:r>
        <w:rPr>
          <w:rFonts w:ascii="宋体" w:hAnsi="宋体" w:eastAsia="宋体"/>
          <w:b w:val="0"/>
          <w:color w:val="1F1F1F"/>
          <w:sz w:val="21"/>
        </w:rPr>
        <w:t>乙方应确保分包商受到不低于本合同的保密、知识产权、数据安全和合规义务约束，并向甲方提供分包商名称、分包范围和责任承接说明。</w:t>
      </w:r>
    </w:p>
    <w:p>
      <w:pPr>
        <w:spacing w:before="0" w:after="60" w:line="341" w:lineRule="auto"/>
      </w:pPr>
      <w:r>
        <w:rPr>
          <w:rFonts w:ascii="宋体" w:hAnsi="宋体" w:eastAsia="宋体"/>
          <w:b/>
          <w:color w:val="1F1F1F"/>
          <w:sz w:val="21"/>
        </w:rPr>
        <w:t xml:space="preserve">7.4 </w:t>
      </w:r>
      <w:r>
        <w:rPr>
          <w:rFonts w:ascii="宋体" w:hAnsi="宋体" w:eastAsia="宋体"/>
          <w:b w:val="0"/>
          <w:color w:val="1F1F1F"/>
          <w:sz w:val="21"/>
        </w:rPr>
        <w:t>交付物包含第三方材料、开源软件、第三方数据或外部服务的，乙方应在工作说明书中列明名称、版本、许可证、使用范围和限制，并确保甲方按约定使用不侵犯第三方权利。</w:t>
      </w:r>
    </w:p>
    <w:p>
      <w:pPr>
        <w:spacing w:before="0" w:after="60" w:line="341" w:lineRule="auto"/>
      </w:pPr>
      <w:r>
        <w:rPr>
          <w:rFonts w:ascii="宋体" w:hAnsi="宋体" w:eastAsia="宋体"/>
          <w:b/>
          <w:color w:val="1F1F1F"/>
          <w:sz w:val="21"/>
        </w:rPr>
        <w:t xml:space="preserve">7.5 </w:t>
      </w:r>
      <w:r>
        <w:rPr>
          <w:rFonts w:ascii="宋体" w:hAnsi="宋体" w:eastAsia="宋体"/>
          <w:b w:val="0"/>
          <w:color w:val="1F1F1F"/>
          <w:sz w:val="21"/>
        </w:rPr>
        <w:t>未列入工作说明书的第三方材料，不得视为已获甲方批准；乙方应自行取得授权并承担相应责任。</w:t>
      </w:r>
    </w:p>
    <w:p>
      <w:pPr>
        <w:pStyle w:val="Heading2"/>
        <w:keepNext/>
        <w:spacing w:before="240" w:after="100"/>
      </w:pPr>
      <w:r>
        <w:rPr>
          <w:rFonts w:ascii="黑体" w:hAnsi="黑体" w:eastAsia="黑体"/>
          <w:b/>
          <w:color w:val="1F1F1F"/>
          <w:sz w:val="26"/>
        </w:rPr>
        <w:t>第八条  知识产权</w:t>
      </w:r>
    </w:p>
    <w:p>
      <w:pPr>
        <w:spacing w:before="0" w:after="60" w:line="341" w:lineRule="auto"/>
      </w:pPr>
      <w:r>
        <w:rPr>
          <w:rFonts w:ascii="宋体" w:hAnsi="宋体" w:eastAsia="宋体"/>
          <w:b/>
          <w:color w:val="1F1F1F"/>
          <w:sz w:val="21"/>
        </w:rPr>
        <w:t xml:space="preserve">8.1 </w:t>
      </w:r>
      <w:r>
        <w:rPr>
          <w:rFonts w:ascii="宋体" w:hAnsi="宋体" w:eastAsia="宋体"/>
          <w:b w:val="0"/>
          <w:color w:val="1F1F1F"/>
          <w:sz w:val="21"/>
        </w:rPr>
        <w:t>双方各自在合同签署前已拥有的知识产权、工具、方法、模板、软件和数据（“背景知识产权”）仍归各自所有，不因本合同履行而转移。</w:t>
      </w:r>
    </w:p>
    <w:p>
      <w:pPr>
        <w:spacing w:before="0" w:after="60" w:line="341" w:lineRule="auto"/>
      </w:pPr>
      <w:r>
        <w:rPr>
          <w:rFonts w:ascii="宋体" w:hAnsi="宋体" w:eastAsia="宋体"/>
          <w:b/>
          <w:color w:val="1F1F1F"/>
          <w:sz w:val="21"/>
        </w:rPr>
        <w:t xml:space="preserve">8.2 </w:t>
      </w:r>
      <w:r>
        <w:rPr>
          <w:rFonts w:ascii="宋体" w:hAnsi="宋体" w:eastAsia="宋体"/>
          <w:b w:val="0"/>
          <w:color w:val="1F1F1F"/>
          <w:sz w:val="21"/>
        </w:rPr>
        <w:t>乙方专门为本项目开发、且不能与其通用工具或背景知识产权合理分离的交付成果（“定制成果”），在甲方付清相应价款后，其著作权财产权归甲方所有；乙方保留署名权等人身权利，并可在不披露甲方保密信息的前提下合理引用项目经验。</w:t>
      </w:r>
    </w:p>
    <w:p>
      <w:pPr>
        <w:spacing w:before="0" w:after="60" w:line="341" w:lineRule="auto"/>
      </w:pPr>
      <w:r>
        <w:rPr>
          <w:rFonts w:ascii="宋体" w:hAnsi="宋体" w:eastAsia="宋体"/>
          <w:b/>
          <w:color w:val="1F1F1F"/>
          <w:sz w:val="21"/>
        </w:rPr>
        <w:t xml:space="preserve">8.3 </w:t>
      </w:r>
      <w:r>
        <w:rPr>
          <w:rFonts w:ascii="宋体" w:hAnsi="宋体" w:eastAsia="宋体"/>
          <w:b w:val="0"/>
          <w:color w:val="1F1F1F"/>
          <w:sz w:val="21"/>
        </w:rPr>
        <w:t>乙方为交付成果使用的通用工具、模板、框架、软件或其他背景知识产权，不随定制成果转移；乙方授予甲方为使用、运营和维护定制成果所必需的、非独占、不可转让、永久且免许可费的许可。该许可仅限于甲方内部使用及为甲方业务必要的委托运营。</w:t>
      </w:r>
    </w:p>
    <w:p>
      <w:pPr>
        <w:spacing w:before="0" w:after="60" w:line="341" w:lineRule="auto"/>
      </w:pPr>
      <w:r>
        <w:rPr>
          <w:rFonts w:ascii="宋体" w:hAnsi="宋体" w:eastAsia="宋体"/>
          <w:b/>
          <w:color w:val="1F1F1F"/>
          <w:sz w:val="21"/>
        </w:rPr>
        <w:t xml:space="preserve">8.4 </w:t>
      </w:r>
      <w:r>
        <w:rPr>
          <w:rFonts w:ascii="宋体" w:hAnsi="宋体" w:eastAsia="宋体"/>
          <w:b w:val="0"/>
          <w:color w:val="1F1F1F"/>
          <w:sz w:val="21"/>
        </w:rPr>
        <w:t>交付成果包含第三方材料、开源软件或第三方数据的，乙方应事先书面列明名称、版本、许可证和限制，并确保甲方按约定使用不侵犯第三方权利；未列明的，由乙方负责取得授权并承担责任。</w:t>
      </w:r>
    </w:p>
    <w:p>
      <w:pPr>
        <w:spacing w:before="0" w:after="60" w:line="341" w:lineRule="auto"/>
      </w:pPr>
      <w:r>
        <w:rPr>
          <w:rFonts w:ascii="宋体" w:hAnsi="宋体" w:eastAsia="宋体"/>
          <w:b/>
          <w:color w:val="1F1F1F"/>
          <w:sz w:val="21"/>
        </w:rPr>
        <w:t xml:space="preserve">8.5 </w:t>
      </w:r>
      <w:r>
        <w:rPr>
          <w:rFonts w:ascii="宋体" w:hAnsi="宋体" w:eastAsia="宋体"/>
          <w:b w:val="0"/>
          <w:color w:val="1F1F1F"/>
          <w:sz w:val="21"/>
        </w:rPr>
        <w:t>本条不构成乙方转让其背景知识产权，也不构成甲方许可乙方使用甲方背景知识产权，除非双方另有书面约定。</w:t>
      </w:r>
    </w:p>
    <w:p>
      <w:pPr>
        <w:spacing w:before="0" w:after="60" w:line="341" w:lineRule="auto"/>
      </w:pPr>
      <w:r>
        <w:rPr>
          <w:rFonts w:ascii="宋体" w:hAnsi="宋体" w:eastAsia="宋体"/>
          <w:b/>
          <w:color w:val="1F1F1F"/>
          <w:sz w:val="21"/>
        </w:rPr>
        <w:t xml:space="preserve">8.6 </w:t>
      </w:r>
      <w:r>
        <w:rPr>
          <w:rFonts w:ascii="宋体" w:hAnsi="宋体" w:eastAsia="宋体"/>
          <w:b w:val="0"/>
          <w:color w:val="1F1F1F"/>
          <w:sz w:val="21"/>
        </w:rPr>
        <w:t>乙方保证交付成果不侵犯第三方知识产权。因第三方主张权利导致甲方无法使用交付成果或遭受损失的，乙方应负责处理并赔偿，甲方应配合提供必要信息。</w:t>
      </w:r>
    </w:p>
    <w:p>
      <w:pPr>
        <w:pStyle w:val="Heading2"/>
        <w:keepNext/>
        <w:spacing w:before="240" w:after="100"/>
      </w:pPr>
      <w:r>
        <w:rPr>
          <w:rFonts w:ascii="黑体" w:hAnsi="黑体" w:eastAsia="黑体"/>
          <w:b/>
          <w:color w:val="1F1F1F"/>
          <w:sz w:val="26"/>
        </w:rPr>
        <w:t>第九条  保密与个人信息</w:t>
      </w:r>
    </w:p>
    <w:p>
      <w:pPr>
        <w:spacing w:before="0" w:after="60" w:line="341" w:lineRule="auto"/>
      </w:pPr>
      <w:r>
        <w:rPr>
          <w:rFonts w:ascii="宋体" w:hAnsi="宋体" w:eastAsia="宋体"/>
          <w:b/>
          <w:color w:val="1F1F1F"/>
          <w:sz w:val="21"/>
        </w:rPr>
        <w:t xml:space="preserve">9.1 </w:t>
      </w:r>
      <w:r>
        <w:rPr>
          <w:rFonts w:ascii="宋体" w:hAnsi="宋体" w:eastAsia="宋体"/>
          <w:b w:val="0"/>
          <w:color w:val="1F1F1F"/>
          <w:sz w:val="21"/>
        </w:rPr>
        <w:t>一方因履行本合同知悉的对方非公开信息（“保密信息”），仅可为履行本合同之目的使用，不得向无关第三方披露；接收方应确保其员工、关联方和顾问受到不低于本条的保密义务约束。</w:t>
      </w:r>
    </w:p>
    <w:p>
      <w:pPr>
        <w:spacing w:before="0" w:after="60" w:line="341" w:lineRule="auto"/>
      </w:pPr>
      <w:r>
        <w:rPr>
          <w:rFonts w:ascii="宋体" w:hAnsi="宋体" w:eastAsia="宋体"/>
          <w:b/>
          <w:color w:val="1F1F1F"/>
          <w:sz w:val="21"/>
        </w:rPr>
        <w:t xml:space="preserve">9.2 </w:t>
      </w:r>
      <w:r>
        <w:rPr>
          <w:rFonts w:ascii="宋体" w:hAnsi="宋体" w:eastAsia="宋体"/>
          <w:b w:val="0"/>
          <w:color w:val="1F1F1F"/>
          <w:sz w:val="21"/>
        </w:rPr>
        <w:t>保密义务不适用于已经公开、接收方在披露前已合法知悉、从有权第三方合法取得或独立开发的信息；主张例外的一方应提供合理证据。</w:t>
      </w:r>
    </w:p>
    <w:p>
      <w:pPr>
        <w:spacing w:before="0" w:after="60" w:line="341" w:lineRule="auto"/>
      </w:pPr>
      <w:r>
        <w:rPr>
          <w:rFonts w:ascii="宋体" w:hAnsi="宋体" w:eastAsia="宋体"/>
          <w:b/>
          <w:color w:val="1F1F1F"/>
          <w:sz w:val="21"/>
        </w:rPr>
        <w:t xml:space="preserve">9.3 </w:t>
      </w:r>
      <w:r>
        <w:rPr>
          <w:rFonts w:ascii="宋体" w:hAnsi="宋体" w:eastAsia="宋体"/>
          <w:b w:val="0"/>
          <w:color w:val="1F1F1F"/>
          <w:sz w:val="21"/>
        </w:rPr>
        <w:t>合同终止或对方要求时，接收方应返还或销毁保密信息及其复制件，但为履行法律、监管或争议保全义务必须留存的除外；留存副本应继续保密并限制访问。</w:t>
      </w:r>
    </w:p>
    <w:p>
      <w:pPr>
        <w:spacing w:before="0" w:after="60" w:line="341" w:lineRule="auto"/>
      </w:pPr>
      <w:r>
        <w:rPr>
          <w:rFonts w:ascii="宋体" w:hAnsi="宋体" w:eastAsia="宋体"/>
          <w:b/>
          <w:color w:val="1F1F1F"/>
          <w:sz w:val="21"/>
        </w:rPr>
        <w:t xml:space="preserve">9.4 </w:t>
      </w:r>
      <w:r>
        <w:rPr>
          <w:rFonts w:ascii="宋体" w:hAnsi="宋体" w:eastAsia="宋体"/>
          <w:b w:val="0"/>
          <w:color w:val="1F1F1F"/>
          <w:sz w:val="21"/>
        </w:rPr>
        <w:t>本合同不构成任何一方处理个人信息的授权或同意。如履行本合同涉及乙方受托处理甲方个人信息，双方应另行签署个人信息委托处理协议，明确处理目的、期限、方式、信息种类、安全措施和双方权利义务，并依法开展个人信息保护影响评估。</w:t>
      </w:r>
    </w:p>
    <w:p>
      <w:pPr>
        <w:spacing w:before="0" w:after="60" w:line="341" w:lineRule="auto"/>
      </w:pPr>
      <w:r>
        <w:rPr>
          <w:rFonts w:ascii="宋体" w:hAnsi="宋体" w:eastAsia="宋体"/>
          <w:b/>
          <w:color w:val="1F1F1F"/>
          <w:sz w:val="21"/>
        </w:rPr>
        <w:t xml:space="preserve">9.5 </w:t>
      </w:r>
      <w:r>
        <w:rPr>
          <w:rFonts w:ascii="宋体" w:hAnsi="宋体" w:eastAsia="宋体"/>
          <w:b w:val="0"/>
          <w:color w:val="1F1F1F"/>
          <w:sz w:val="21"/>
        </w:rPr>
        <w:t>乙方不得将甲方数据用于本项目以外的目的，不得擅自向境外提供或允许境外访问；确需跨境处理的，应事先取得甲方书面同意并完成法定程序。</w:t>
      </w:r>
    </w:p>
    <w:p>
      <w:pPr>
        <w:pStyle w:val="Heading2"/>
        <w:keepNext/>
        <w:spacing w:before="240" w:after="100"/>
      </w:pPr>
      <w:r>
        <w:rPr>
          <w:rFonts w:ascii="黑体" w:hAnsi="黑体" w:eastAsia="黑体"/>
          <w:b/>
          <w:color w:val="1F1F1F"/>
          <w:sz w:val="26"/>
        </w:rPr>
        <w:t>第十条  陈述、保证与合规</w:t>
      </w:r>
    </w:p>
    <w:p>
      <w:pPr>
        <w:spacing w:before="0" w:after="60" w:line="341" w:lineRule="auto"/>
      </w:pPr>
      <w:r>
        <w:rPr>
          <w:rFonts w:ascii="宋体" w:hAnsi="宋体" w:eastAsia="宋体"/>
          <w:b/>
          <w:color w:val="1F1F1F"/>
          <w:sz w:val="21"/>
        </w:rPr>
        <w:t xml:space="preserve">10.1 </w:t>
      </w:r>
      <w:r>
        <w:rPr>
          <w:rFonts w:ascii="宋体" w:hAnsi="宋体" w:eastAsia="宋体"/>
          <w:b w:val="0"/>
          <w:color w:val="1F1F1F"/>
          <w:sz w:val="21"/>
        </w:rPr>
        <w:t>双方保证其具有签署和履行本合同的主体资格、授权和能力；签署人已获得合法、有效的授权。</w:t>
      </w:r>
    </w:p>
    <w:p>
      <w:pPr>
        <w:spacing w:before="0" w:after="60" w:line="341" w:lineRule="auto"/>
      </w:pPr>
      <w:r>
        <w:rPr>
          <w:rFonts w:ascii="宋体" w:hAnsi="宋体" w:eastAsia="宋体"/>
          <w:b/>
          <w:color w:val="1F1F1F"/>
          <w:sz w:val="21"/>
        </w:rPr>
        <w:t xml:space="preserve">10.2 </w:t>
      </w:r>
      <w:r>
        <w:rPr>
          <w:rFonts w:ascii="宋体" w:hAnsi="宋体" w:eastAsia="宋体"/>
          <w:b w:val="0"/>
          <w:color w:val="1F1F1F"/>
          <w:sz w:val="21"/>
        </w:rPr>
        <w:t>乙方保证其服务符合适用法律法规、行业标准和本合同约定，并具备履行所需的人员、资质和设备。</w:t>
      </w:r>
    </w:p>
    <w:p>
      <w:pPr>
        <w:spacing w:before="0" w:after="60" w:line="341" w:lineRule="auto"/>
      </w:pPr>
      <w:r>
        <w:rPr>
          <w:rFonts w:ascii="宋体" w:hAnsi="宋体" w:eastAsia="宋体"/>
          <w:b/>
          <w:color w:val="1F1F1F"/>
          <w:sz w:val="21"/>
        </w:rPr>
        <w:t xml:space="preserve">10.3 </w:t>
      </w:r>
      <w:r>
        <w:rPr>
          <w:rFonts w:ascii="宋体" w:hAnsi="宋体" w:eastAsia="宋体"/>
          <w:b w:val="0"/>
          <w:color w:val="1F1F1F"/>
          <w:sz w:val="21"/>
        </w:rPr>
        <w:t>双方应遵守反腐败、反商业贿赂、反垄断、出口管制、数据保护等适用法律；乙方不得为获取本合同利益向甲方人员或关联方提供不正当利益。</w:t>
      </w:r>
    </w:p>
    <w:p>
      <w:pPr>
        <w:spacing w:before="0" w:after="60" w:line="341" w:lineRule="auto"/>
      </w:pPr>
      <w:r>
        <w:rPr>
          <w:rFonts w:ascii="宋体" w:hAnsi="宋体" w:eastAsia="宋体"/>
          <w:b/>
          <w:color w:val="1F1F1F"/>
          <w:sz w:val="21"/>
        </w:rPr>
        <w:t xml:space="preserve">10.4 </w:t>
      </w:r>
      <w:r>
        <w:rPr>
          <w:rFonts w:ascii="宋体" w:hAnsi="宋体" w:eastAsia="宋体"/>
          <w:b w:val="0"/>
          <w:color w:val="1F1F1F"/>
          <w:sz w:val="21"/>
        </w:rPr>
        <w:t>乙方保证其交付成果不包含恶意代码、未经授权的跟踪程序或侵犯第三方权利的内容；发现安全事件的，应立即通知甲方并配合处置。</w:t>
      </w:r>
    </w:p>
    <w:p>
      <w:pPr>
        <w:pStyle w:val="Heading2"/>
        <w:keepNext/>
        <w:spacing w:before="240" w:after="100"/>
      </w:pPr>
      <w:r>
        <w:rPr>
          <w:rFonts w:ascii="黑体" w:hAnsi="黑体" w:eastAsia="黑体"/>
          <w:b/>
          <w:color w:val="1F1F1F"/>
          <w:sz w:val="26"/>
        </w:rPr>
        <w:t>第十一条  违约责任与责任限制</w:t>
      </w:r>
    </w:p>
    <w:p>
      <w:pPr>
        <w:spacing w:before="0" w:after="60" w:line="341" w:lineRule="auto"/>
      </w:pPr>
      <w:r>
        <w:rPr>
          <w:rFonts w:ascii="宋体" w:hAnsi="宋体" w:eastAsia="宋体"/>
          <w:b/>
          <w:color w:val="1F1F1F"/>
          <w:sz w:val="21"/>
        </w:rPr>
        <w:t xml:space="preserve">11.1 </w:t>
      </w:r>
      <w:r>
        <w:rPr>
          <w:rFonts w:ascii="宋体" w:hAnsi="宋体" w:eastAsia="宋体"/>
          <w:b w:val="0"/>
          <w:color w:val="1F1F1F"/>
          <w:sz w:val="21"/>
        </w:rPr>
        <w:t>一方违反本合同，应赔偿守约方因此遭受的直接损失，包括合理的律师费、诉讼费、保全费和为减轻损失支出的费用。</w:t>
      </w:r>
    </w:p>
    <w:p>
      <w:pPr>
        <w:spacing w:before="0" w:after="60" w:line="341" w:lineRule="auto"/>
      </w:pPr>
      <w:r>
        <w:rPr>
          <w:rFonts w:ascii="宋体" w:hAnsi="宋体" w:eastAsia="宋体"/>
          <w:b/>
          <w:color w:val="1F1F1F"/>
          <w:sz w:val="21"/>
        </w:rPr>
        <w:t xml:space="preserve">11.2 </w:t>
      </w:r>
      <w:r>
        <w:rPr>
          <w:rFonts w:ascii="宋体" w:hAnsi="宋体" w:eastAsia="宋体"/>
          <w:b w:val="0"/>
          <w:color w:val="1F1F1F"/>
          <w:sz w:val="21"/>
        </w:rPr>
        <w:t>除故意或重大过失、侵犯知识产权、违反保密义务、违反数据保护义务、造成人身损害或违反法律强制性规定外，任何一方不承担间接损失、附带损失、惩罚性赔偿或可得利益损失。</w:t>
      </w:r>
    </w:p>
    <w:p>
      <w:pPr>
        <w:spacing w:before="0" w:after="60" w:line="341" w:lineRule="auto"/>
      </w:pPr>
      <w:r>
        <w:rPr>
          <w:rFonts w:ascii="宋体" w:hAnsi="宋体" w:eastAsia="宋体"/>
          <w:b/>
          <w:color w:val="1F1F1F"/>
          <w:sz w:val="21"/>
        </w:rPr>
        <w:t xml:space="preserve">11.3 </w:t>
      </w:r>
      <w:r>
        <w:rPr>
          <w:rFonts w:ascii="宋体" w:hAnsi="宋体" w:eastAsia="宋体"/>
          <w:b w:val="0"/>
          <w:color w:val="1F1F1F"/>
          <w:sz w:val="21"/>
        </w:rPr>
        <w:t>除本条明确排除的情形外，乙方在本合同项下的累计赔偿责任以本合同含税总价为限；甲方逾期付款的累计违约金以逾期金额的 5% 为限。</w:t>
      </w:r>
    </w:p>
    <w:p>
      <w:pPr>
        <w:spacing w:before="0" w:after="60" w:line="341" w:lineRule="auto"/>
      </w:pPr>
      <w:r>
        <w:rPr>
          <w:rFonts w:ascii="宋体" w:hAnsi="宋体" w:eastAsia="宋体"/>
          <w:b/>
          <w:color w:val="1F1F1F"/>
          <w:sz w:val="21"/>
        </w:rPr>
        <w:t xml:space="preserve">11.4 </w:t>
      </w:r>
      <w:r>
        <w:rPr>
          <w:rFonts w:ascii="宋体" w:hAnsi="宋体" w:eastAsia="宋体"/>
          <w:b w:val="0"/>
          <w:color w:val="1F1F1F"/>
          <w:sz w:val="21"/>
        </w:rPr>
        <w:t>乙方逾期交付的，每逾期一日按合同总价的 0.05% 支付违约金，累计不超过合同总价的 10%；逾期超过三十（30）日，甲方有权解除合同。</w:t>
      </w:r>
    </w:p>
    <w:p>
      <w:pPr>
        <w:spacing w:before="0" w:after="60" w:line="341" w:lineRule="auto"/>
      </w:pPr>
      <w:r>
        <w:rPr>
          <w:rFonts w:ascii="宋体" w:hAnsi="宋体" w:eastAsia="宋体"/>
          <w:b/>
          <w:color w:val="1F1F1F"/>
          <w:sz w:val="21"/>
        </w:rPr>
        <w:t xml:space="preserve">11.5 </w:t>
      </w:r>
      <w:r>
        <w:rPr>
          <w:rFonts w:ascii="宋体" w:hAnsi="宋体" w:eastAsia="宋体"/>
          <w:b w:val="0"/>
          <w:color w:val="1F1F1F"/>
          <w:sz w:val="21"/>
        </w:rPr>
        <w:t>甲方逾期付款的，每逾期一日按逾期金额的 0.05% 支付违约金，累计不超过逾期金额的 5%；因乙方未提交完整付款材料或存在争议导致的逾期除外。</w:t>
      </w:r>
    </w:p>
    <w:p>
      <w:pPr>
        <w:spacing w:before="0" w:after="60" w:line="341" w:lineRule="auto"/>
      </w:pPr>
      <w:r>
        <w:rPr>
          <w:rFonts w:ascii="宋体" w:hAnsi="宋体" w:eastAsia="宋体"/>
          <w:b/>
          <w:color w:val="1F1F1F"/>
          <w:sz w:val="21"/>
        </w:rPr>
        <w:t xml:space="preserve">11.6 </w:t>
      </w:r>
      <w:r>
        <w:rPr>
          <w:rFonts w:ascii="宋体" w:hAnsi="宋体" w:eastAsia="宋体"/>
          <w:b w:val="0"/>
          <w:color w:val="1F1F1F"/>
          <w:sz w:val="21"/>
        </w:rPr>
        <w:t>违约金不足以弥补守约方实际损失的，守约方有权就差额部分继续主张赔偿；但法律另有规定或本条另有约定的除外。</w:t>
      </w:r>
    </w:p>
    <w:p>
      <w:pPr>
        <w:pStyle w:val="Heading2"/>
        <w:keepNext/>
        <w:spacing w:before="240" w:after="100"/>
      </w:pPr>
      <w:r>
        <w:rPr>
          <w:rFonts w:ascii="黑体" w:hAnsi="黑体" w:eastAsia="黑体"/>
          <w:b/>
          <w:color w:val="1F1F1F"/>
          <w:sz w:val="26"/>
        </w:rPr>
        <w:t>第十二条  解除、退出与结算</w:t>
      </w:r>
    </w:p>
    <w:p>
      <w:pPr>
        <w:spacing w:before="0" w:after="60" w:line="341" w:lineRule="auto"/>
      </w:pPr>
      <w:r>
        <w:rPr>
          <w:rFonts w:ascii="宋体" w:hAnsi="宋体" w:eastAsia="宋体"/>
          <w:b/>
          <w:color w:val="1F1F1F"/>
          <w:sz w:val="21"/>
        </w:rPr>
        <w:t xml:space="preserve">12.1 </w:t>
      </w:r>
      <w:r>
        <w:rPr>
          <w:rFonts w:ascii="宋体" w:hAnsi="宋体" w:eastAsia="宋体"/>
          <w:b w:val="0"/>
          <w:color w:val="1F1F1F"/>
          <w:sz w:val="21"/>
        </w:rPr>
        <w:t>一方严重违反本合同，经守约方书面通知后十（10）个工作日内未纠正的，守约方有权解除合同。</w:t>
      </w:r>
    </w:p>
    <w:p>
      <w:pPr>
        <w:spacing w:before="0" w:after="60" w:line="341" w:lineRule="auto"/>
      </w:pPr>
      <w:r>
        <w:rPr>
          <w:rFonts w:ascii="宋体" w:hAnsi="宋体" w:eastAsia="宋体"/>
          <w:b/>
          <w:color w:val="1F1F1F"/>
          <w:sz w:val="21"/>
        </w:rPr>
        <w:t xml:space="preserve">12.2 </w:t>
      </w:r>
      <w:r>
        <w:rPr>
          <w:rFonts w:ascii="宋体" w:hAnsi="宋体" w:eastAsia="宋体"/>
          <w:b w:val="0"/>
          <w:color w:val="1F1F1F"/>
          <w:sz w:val="21"/>
        </w:rPr>
        <w:t>一方进入破产、清算、被吊销营业执照、丧失履约能力，或存在欺诈、重大失信行为的，对方有权立即解除合同。</w:t>
      </w:r>
    </w:p>
    <w:p>
      <w:pPr>
        <w:spacing w:before="0" w:after="60" w:line="341" w:lineRule="auto"/>
      </w:pPr>
      <w:r>
        <w:rPr>
          <w:rFonts w:ascii="宋体" w:hAnsi="宋体" w:eastAsia="宋体"/>
          <w:b/>
          <w:color w:val="1F1F1F"/>
          <w:sz w:val="21"/>
        </w:rPr>
        <w:t xml:space="preserve">12.3 </w:t>
      </w:r>
      <w:r>
        <w:rPr>
          <w:rFonts w:ascii="宋体" w:hAnsi="宋体" w:eastAsia="宋体"/>
          <w:b w:val="0"/>
          <w:color w:val="1F1F1F"/>
          <w:sz w:val="21"/>
        </w:rPr>
        <w:t>甲方可提前三十（30）日书面通知乙方解除合同，但应支付已验收成果对应的价款及乙方为履行合同已合理发生且无法回收的直接费用；乙方应提交费用明细和证明。</w:t>
      </w:r>
    </w:p>
    <w:p>
      <w:pPr>
        <w:spacing w:before="0" w:after="60" w:line="341" w:lineRule="auto"/>
      </w:pPr>
      <w:r>
        <w:rPr>
          <w:rFonts w:ascii="宋体" w:hAnsi="宋体" w:eastAsia="宋体"/>
          <w:b/>
          <w:color w:val="1F1F1F"/>
          <w:sz w:val="21"/>
        </w:rPr>
        <w:t xml:space="preserve">12.4 </w:t>
      </w:r>
      <w:r>
        <w:rPr>
          <w:rFonts w:ascii="宋体" w:hAnsi="宋体" w:eastAsia="宋体"/>
          <w:b w:val="0"/>
          <w:color w:val="1F1F1F"/>
          <w:sz w:val="21"/>
        </w:rPr>
        <w:t>合同解除或终止后，乙方应在十五（15）个工作日内交付已完成的成果、资料和甲方数据，提供不少于三十（30）日的过渡协助，并返还或销毁甲方保密信息。</w:t>
      </w:r>
    </w:p>
    <w:p>
      <w:pPr>
        <w:spacing w:before="0" w:after="60" w:line="341" w:lineRule="auto"/>
      </w:pPr>
      <w:r>
        <w:rPr>
          <w:rFonts w:ascii="宋体" w:hAnsi="宋体" w:eastAsia="宋体"/>
          <w:b/>
          <w:color w:val="1F1F1F"/>
          <w:sz w:val="21"/>
        </w:rPr>
        <w:t xml:space="preserve">12.5 </w:t>
      </w:r>
      <w:r>
        <w:rPr>
          <w:rFonts w:ascii="宋体" w:hAnsi="宋体" w:eastAsia="宋体"/>
          <w:b w:val="0"/>
          <w:color w:val="1F1F1F"/>
          <w:sz w:val="21"/>
        </w:rPr>
        <w:t>合同解除不影响守约方就解除前发生的违约主张赔偿；保密、知识产权、责任限制、争议解决和档案保管条款继续有效。</w:t>
      </w:r>
    </w:p>
    <w:p>
      <w:pPr>
        <w:spacing w:before="0" w:after="60" w:line="341" w:lineRule="auto"/>
      </w:pPr>
      <w:r>
        <w:rPr>
          <w:rFonts w:ascii="宋体" w:hAnsi="宋体" w:eastAsia="宋体"/>
          <w:b/>
          <w:color w:val="1F1F1F"/>
          <w:sz w:val="21"/>
        </w:rPr>
        <w:t xml:space="preserve">12.6 </w:t>
      </w:r>
      <w:r>
        <w:rPr>
          <w:rFonts w:ascii="宋体" w:hAnsi="宋体" w:eastAsia="宋体"/>
          <w:b w:val="0"/>
          <w:color w:val="1F1F1F"/>
          <w:sz w:val="21"/>
        </w:rPr>
        <w:t>因甲方原因解除的，甲方应支付乙方已验收成果和已合理发生的直接费用；因乙方原因解除的，甲方有权要求乙方退还已支付但未对应合格成果的款项。</w:t>
      </w:r>
    </w:p>
    <w:p>
      <w:pPr>
        <w:pStyle w:val="Heading2"/>
        <w:keepNext/>
        <w:spacing w:before="240" w:after="100"/>
      </w:pPr>
      <w:r>
        <w:rPr>
          <w:rFonts w:ascii="黑体" w:hAnsi="黑体" w:eastAsia="黑体"/>
          <w:b/>
          <w:color w:val="1F1F1F"/>
          <w:sz w:val="26"/>
        </w:rPr>
        <w:t>第十三条  通知</w:t>
      </w:r>
    </w:p>
    <w:p>
      <w:pPr>
        <w:spacing w:before="0" w:after="60" w:line="341" w:lineRule="auto"/>
      </w:pPr>
      <w:r>
        <w:rPr>
          <w:rFonts w:ascii="宋体" w:hAnsi="宋体" w:eastAsia="宋体"/>
          <w:b/>
          <w:color w:val="1F1F1F"/>
          <w:sz w:val="21"/>
        </w:rPr>
        <w:t xml:space="preserve">13.1 </w:t>
      </w:r>
      <w:r>
        <w:rPr>
          <w:rFonts w:ascii="宋体" w:hAnsi="宋体" w:eastAsia="宋体"/>
          <w:b w:val="0"/>
          <w:color w:val="1F1F1F"/>
          <w:sz w:val="21"/>
        </w:rPr>
        <w:t>本合同项下的通知应以书面形式发送至首部载明的地址、邮箱或双方另行书面确认的地址。</w:t>
      </w:r>
    </w:p>
    <w:p>
      <w:pPr>
        <w:spacing w:before="0" w:after="60" w:line="341" w:lineRule="auto"/>
      </w:pPr>
      <w:r>
        <w:rPr>
          <w:rFonts w:ascii="宋体" w:hAnsi="宋体" w:eastAsia="宋体"/>
          <w:b/>
          <w:color w:val="1F1F1F"/>
          <w:sz w:val="21"/>
        </w:rPr>
        <w:t xml:space="preserve">13.2 </w:t>
      </w:r>
      <w:r>
        <w:rPr>
          <w:rFonts w:ascii="宋体" w:hAnsi="宋体" w:eastAsia="宋体"/>
          <w:b w:val="0"/>
          <w:color w:val="1F1F1F"/>
          <w:sz w:val="21"/>
        </w:rPr>
        <w:t>专人送达的，以签收之日为送达日；快递送达的，以签收之日为送达日；电子邮件送达的，以进入对方指定系统之日为送达日，但发送方收到退信、失败提示或对方证明未收到的除外。</w:t>
      </w:r>
    </w:p>
    <w:p>
      <w:pPr>
        <w:spacing w:before="0" w:after="60" w:line="341" w:lineRule="auto"/>
      </w:pPr>
      <w:r>
        <w:rPr>
          <w:rFonts w:ascii="宋体" w:hAnsi="宋体" w:eastAsia="宋体"/>
          <w:b/>
          <w:color w:val="1F1F1F"/>
          <w:sz w:val="21"/>
        </w:rPr>
        <w:t xml:space="preserve">13.3 </w:t>
      </w:r>
      <w:r>
        <w:rPr>
          <w:rFonts w:ascii="宋体" w:hAnsi="宋体" w:eastAsia="宋体"/>
          <w:b w:val="0"/>
          <w:color w:val="1F1F1F"/>
          <w:sz w:val="21"/>
        </w:rPr>
        <w:t>一方变更通知地址或联系人，应在变更后五（5）个工作日内书面通知对方；未通知的，原地址仍有效。</w:t>
      </w:r>
    </w:p>
    <w:p>
      <w:pPr>
        <w:pStyle w:val="Heading2"/>
        <w:keepNext/>
        <w:spacing w:before="240" w:after="100"/>
      </w:pPr>
      <w:r>
        <w:rPr>
          <w:rFonts w:ascii="黑体" w:hAnsi="黑体" w:eastAsia="黑体"/>
          <w:b/>
          <w:color w:val="1F1F1F"/>
          <w:sz w:val="26"/>
        </w:rPr>
        <w:t>第十四条  法律适用与争议解决</w:t>
      </w:r>
    </w:p>
    <w:p>
      <w:pPr>
        <w:spacing w:before="0" w:after="60" w:line="341" w:lineRule="auto"/>
      </w:pPr>
      <w:r>
        <w:rPr>
          <w:rFonts w:ascii="宋体" w:hAnsi="宋体" w:eastAsia="宋体"/>
          <w:b/>
          <w:color w:val="1F1F1F"/>
          <w:sz w:val="21"/>
        </w:rPr>
        <w:t xml:space="preserve">14.1 </w:t>
      </w:r>
      <w:r>
        <w:rPr>
          <w:rFonts w:ascii="宋体" w:hAnsi="宋体" w:eastAsia="宋体"/>
          <w:b w:val="0"/>
          <w:color w:val="1F1F1F"/>
          <w:sz w:val="21"/>
        </w:rPr>
        <w:t>本合同的订立、效力、解释、履行和争议解决适用中华人民共和国法律。</w:t>
      </w:r>
    </w:p>
    <w:p>
      <w:pPr>
        <w:spacing w:before="0" w:after="60" w:line="341" w:lineRule="auto"/>
      </w:pPr>
      <w:r>
        <w:rPr>
          <w:rFonts w:ascii="宋体" w:hAnsi="宋体" w:eastAsia="宋体"/>
          <w:b/>
          <w:color w:val="1F1F1F"/>
          <w:sz w:val="21"/>
        </w:rPr>
        <w:t xml:space="preserve">14.2 </w:t>
      </w:r>
      <w:r>
        <w:rPr>
          <w:rFonts w:ascii="宋体" w:hAnsi="宋体" w:eastAsia="宋体"/>
          <w:b w:val="0"/>
          <w:color w:val="1F1F1F"/>
          <w:sz w:val="21"/>
        </w:rPr>
        <w:t>因本合同引起的争议，双方应首先友好协商；协商不成的，提交【填写与争议有实际联系的地点】有管辖权的人民法院诉讼解决。</w:t>
      </w:r>
    </w:p>
    <w:p>
      <w:pPr>
        <w:spacing w:before="0" w:after="60" w:line="341" w:lineRule="auto"/>
      </w:pPr>
      <w:r>
        <w:rPr>
          <w:rFonts w:ascii="宋体" w:hAnsi="宋体" w:eastAsia="宋体"/>
          <w:b/>
          <w:color w:val="1F1F1F"/>
          <w:sz w:val="21"/>
        </w:rPr>
        <w:t xml:space="preserve">14.3 </w:t>
      </w:r>
      <w:r>
        <w:rPr>
          <w:rFonts w:ascii="宋体" w:hAnsi="宋体" w:eastAsia="宋体"/>
          <w:b w:val="0"/>
          <w:color w:val="1F1F1F"/>
          <w:sz w:val="21"/>
        </w:rPr>
        <w:t>甲方所在地为本合同履行地；双方确认所选地点与争议具有实际联系。本条不排除法律规定的专属管辖和级别管辖。</w:t>
      </w:r>
    </w:p>
    <w:p>
      <w:pPr>
        <w:pStyle w:val="Heading2"/>
        <w:keepNext/>
        <w:spacing w:before="240" w:after="100"/>
      </w:pPr>
      <w:r>
        <w:rPr>
          <w:rFonts w:ascii="黑体" w:hAnsi="黑体" w:eastAsia="黑体"/>
          <w:b/>
          <w:color w:val="1F1F1F"/>
          <w:sz w:val="26"/>
        </w:rPr>
        <w:t>第十五条  其他与生效</w:t>
      </w:r>
    </w:p>
    <w:p>
      <w:pPr>
        <w:spacing w:before="0" w:after="60" w:line="341" w:lineRule="auto"/>
      </w:pPr>
      <w:r>
        <w:rPr>
          <w:rFonts w:ascii="宋体" w:hAnsi="宋体" w:eastAsia="宋体"/>
          <w:b/>
          <w:color w:val="1F1F1F"/>
          <w:sz w:val="21"/>
        </w:rPr>
        <w:t xml:space="preserve">15.1 </w:t>
      </w:r>
      <w:r>
        <w:rPr>
          <w:rFonts w:ascii="宋体" w:hAnsi="宋体" w:eastAsia="宋体"/>
          <w:b w:val="0"/>
          <w:color w:val="1F1F1F"/>
          <w:sz w:val="21"/>
        </w:rPr>
        <w:t>本合同构成双方就服务采购事项的完整约定，取代此前就同一事项作出的口头或书面陈述；但双方另行签署的变更单、补充协议或专项文件另有约定的，从其约定。</w:t>
      </w:r>
    </w:p>
    <w:p>
      <w:pPr>
        <w:spacing w:before="0" w:after="60" w:line="341" w:lineRule="auto"/>
      </w:pPr>
      <w:r>
        <w:rPr>
          <w:rFonts w:ascii="宋体" w:hAnsi="宋体" w:eastAsia="宋体"/>
          <w:b/>
          <w:color w:val="1F1F1F"/>
          <w:sz w:val="21"/>
        </w:rPr>
        <w:t xml:space="preserve">15.2 </w:t>
      </w:r>
      <w:r>
        <w:rPr>
          <w:rFonts w:ascii="宋体" w:hAnsi="宋体" w:eastAsia="宋体"/>
          <w:b w:val="0"/>
          <w:color w:val="1F1F1F"/>
          <w:sz w:val="21"/>
        </w:rPr>
        <w:t>对本合同的任何修改、补充，应由双方授权代表以书面形式签署；口头修改不发生效力。</w:t>
      </w:r>
    </w:p>
    <w:p>
      <w:pPr>
        <w:spacing w:before="0" w:after="60" w:line="341" w:lineRule="auto"/>
      </w:pPr>
      <w:r>
        <w:rPr>
          <w:rFonts w:ascii="宋体" w:hAnsi="宋体" w:eastAsia="宋体"/>
          <w:b/>
          <w:color w:val="1F1F1F"/>
          <w:sz w:val="21"/>
        </w:rPr>
        <w:t xml:space="preserve">15.3 </w:t>
      </w:r>
      <w:r>
        <w:rPr>
          <w:rFonts w:ascii="宋体" w:hAnsi="宋体" w:eastAsia="宋体"/>
          <w:b w:val="0"/>
          <w:color w:val="1F1F1F"/>
          <w:sz w:val="21"/>
        </w:rPr>
        <w:t>未经对方事先书面同意，任何一方不得将本合同项下的权利义务转让给第三方，但因合并、分立、重组而整体承继的除外；承继方应书面承诺受本合同约束。</w:t>
      </w:r>
    </w:p>
    <w:p>
      <w:pPr>
        <w:spacing w:before="0" w:after="60" w:line="341" w:lineRule="auto"/>
      </w:pPr>
      <w:r>
        <w:rPr>
          <w:rFonts w:ascii="宋体" w:hAnsi="宋体" w:eastAsia="宋体"/>
          <w:b/>
          <w:color w:val="1F1F1F"/>
          <w:sz w:val="21"/>
        </w:rPr>
        <w:t xml:space="preserve">15.4 </w:t>
      </w:r>
      <w:r>
        <w:rPr>
          <w:rFonts w:ascii="宋体" w:hAnsi="宋体" w:eastAsia="宋体"/>
          <w:b w:val="0"/>
          <w:color w:val="1F1F1F"/>
          <w:sz w:val="21"/>
        </w:rPr>
        <w:t>本合同任何条款被认定无效或不可执行，不影响其余条款的效力；双方应以最接近原条款目的的有效条款替代。</w:t>
      </w:r>
    </w:p>
    <w:p>
      <w:pPr>
        <w:spacing w:before="0" w:after="60" w:line="341" w:lineRule="auto"/>
      </w:pPr>
      <w:r>
        <w:rPr>
          <w:rFonts w:ascii="宋体" w:hAnsi="宋体" w:eastAsia="宋体"/>
          <w:b/>
          <w:color w:val="1F1F1F"/>
          <w:sz w:val="21"/>
        </w:rPr>
        <w:t xml:space="preserve">15.5 </w:t>
      </w:r>
      <w:r>
        <w:rPr>
          <w:rFonts w:ascii="宋体" w:hAnsi="宋体" w:eastAsia="宋体"/>
          <w:b w:val="0"/>
          <w:color w:val="1F1F1F"/>
          <w:sz w:val="21"/>
        </w:rPr>
        <w:t>本合同一式两份，双方各执一份，具有同等法律效力。本合同自双方授权代表签字并加盖公章或合同专用章之日起生效；附件与主合同同时生效。</w:t>
      </w:r>
    </w:p>
    <w:p>
      <w:pPr>
        <w:spacing w:before="0" w:after="60" w:line="341" w:lineRule="auto"/>
      </w:pPr>
      <w:r>
        <w:rPr>
          <w:rFonts w:ascii="宋体" w:hAnsi="宋体" w:eastAsia="宋体"/>
          <w:b/>
          <w:color w:val="1F1F1F"/>
          <w:sz w:val="21"/>
        </w:rPr>
        <w:t xml:space="preserve">15.6 </w:t>
      </w:r>
      <w:r>
        <w:rPr>
          <w:rFonts w:ascii="宋体" w:hAnsi="宋体" w:eastAsia="宋体"/>
          <w:b w:val="0"/>
          <w:color w:val="1F1F1F"/>
          <w:sz w:val="21"/>
        </w:rPr>
        <w:t>双方确认已阅读并理解本合同全部条款，特别是第 4 条、第 5 条、第 8 条、第 11 条、第 12 条和第 14 条。</w:t>
      </w:r>
    </w:p>
    <w:p>
      <w:pPr>
        <w:pStyle w:val="Heading1"/>
        <w:keepNext/>
        <w:pageBreakBefore/>
        <w:spacing w:before="320" w:after="100"/>
      </w:pPr>
      <w:r>
        <w:rPr>
          <w:rFonts w:ascii="黑体" w:hAnsi="黑体" w:eastAsia="黑体"/>
          <w:b/>
          <w:color w:val="1F1F1F"/>
          <w:sz w:val="32"/>
        </w:rPr>
        <w:t>签署页</w:t>
      </w:r>
    </w:p>
    <w:tbl>
      <w:tblPr>
        <w:tblW w:type="auto" w:w="0"/>
        <w:tblLook w:firstColumn="1" w:firstRow="1" w:lastColumn="0" w:lastRow="0" w:noHBand="0" w:noVBand="1" w:val="04A0"/>
        <w:tblBorders>
          <w:top w:val="single" w:sz="8" w:space="0" w:color="7FA6C9"/>
          <w:left w:val="single" w:sz="8" w:space="0" w:color="7FA6C9"/>
          <w:bottom w:val="single" w:sz="8" w:space="0" w:color="7FA6C9"/>
          <w:right w:val="single" w:sz="8" w:space="0" w:color="7FA6C9"/>
          <w:insideH w:val="single" w:sz="8" w:space="0" w:color="7FA6C9"/>
          <w:insideV w:val="single" w:sz="8" w:space="0" w:color="7FA6C9"/>
        </w:tblBorders>
      </w:tblPr>
      <w:tblGrid>
        <w:gridCol w:w="9072"/>
      </w:tblGrid>
      <w:tr>
        <w:tc>
          <w:tcPr>
            <w:tcW w:type="dxa" w:w="9072"/>
            <w:shd w:val="clear" w:color="auto" w:fill="EAF2F8"/>
            <w:tcMar>
              <w:top w:w="120" w:type="dxa"/>
              <w:start w:w="160" w:type="dxa"/>
              <w:bottom w:w="120" w:type="dxa"/>
              <w:end w:w="160" w:type="dxa"/>
            </w:tcMar>
          </w:tcPr>
          <w:p>
            <w:pPr>
              <w:spacing w:after="60"/>
            </w:pPr>
            <w:r>
              <w:rPr>
                <w:rFonts w:ascii="黑体" w:hAnsi="黑体" w:eastAsia="黑体"/>
                <w:b/>
                <w:color w:val="1F4E79"/>
                <w:sz w:val="20"/>
              </w:rPr>
              <w:t>重要条款提示</w:t>
            </w:r>
          </w:p>
          <w:p>
            <w:pPr>
              <w:spacing w:line="312" w:lineRule="auto"/>
            </w:pPr>
            <w:r>
              <w:rPr>
                <w:rFonts w:ascii="宋体" w:hAnsi="宋体" w:eastAsia="宋体"/>
                <w:b w:val="0"/>
                <w:color w:val="1F1F1F"/>
                <w:sz w:val="17"/>
              </w:rPr>
              <w:t>第 4 条（验收）、第 5 条（付款）、第 8 条（知识产权）、第 11 条（责任限制）、第 12 条（解除与退出）、第 14 条（争议解决）与双方权利义务有重大关系，请逐条阅读。对方要求修改上述条款，或要求增加免责、限制权利、加重责任的内容，应登记偏离并履行审批；说明记录位置为审批记录“批准条件”和偏离明细“影响/补偿措施”。</w:t>
            </w:r>
          </w:p>
        </w:tc>
      </w:tr>
    </w:tbl>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c>
          <w:tcPr>
            <w:tcW w:type="dxa" w:w="4535"/>
            <w:tcMar>
              <w:top w:w="180" w:type="dxa"/>
              <w:start w:w="160" w:type="dxa"/>
              <w:bottom w:w="180" w:type="dxa"/>
              <w:end w:w="160" w:type="dxa"/>
            </w:tcMar>
          </w:tcPr>
          <w:p>
            <w:pPr>
              <w:spacing w:after="480"/>
            </w:pPr>
            <w:r>
              <w:rPr>
                <w:rFonts w:ascii="宋体" w:hAnsi="宋体" w:eastAsia="宋体"/>
                <w:b/>
                <w:color w:val="1F1F1F"/>
                <w:sz w:val="20"/>
              </w:rPr>
              <w:t>甲方（盖章）：</w:t>
            </w:r>
          </w:p>
          <w:p>
            <w:pPr>
              <w:spacing w:after="280"/>
            </w:pPr>
            <w:r>
              <w:rPr>
                <w:rFonts w:ascii="宋体" w:hAnsi="宋体" w:eastAsia="宋体"/>
                <w:b w:val="0"/>
                <w:color w:val="1F1F1F"/>
                <w:sz w:val="19"/>
              </w:rPr>
              <w:t>法定代表人或授权代表（签字）：</w:t>
            </w:r>
          </w:p>
          <w:p>
            <w:pPr>
              <w:spacing w:after="280"/>
            </w:pPr>
            <w:r>
              <w:rPr>
                <w:rFonts w:ascii="宋体" w:hAnsi="宋体" w:eastAsia="宋体"/>
                <w:b w:val="0"/>
                <w:color w:val="1F1F1F"/>
                <w:sz w:val="19"/>
              </w:rPr>
              <w:t>日期：      年    月    日</w:t>
            </w:r>
          </w:p>
          <w:p>
            <w:pPr>
              <w:spacing w:after="280"/>
            </w:pPr>
            <w:r>
              <w:rPr>
                <w:rFonts w:ascii="宋体" w:hAnsi="宋体" w:eastAsia="宋体"/>
                <w:b w:val="0"/>
                <w:color w:val="1F1F1F"/>
                <w:sz w:val="19"/>
              </w:rPr>
            </w:r>
          </w:p>
          <w:p>
            <w:pPr>
              <w:spacing w:after="280"/>
            </w:pPr>
            <w:r>
              <w:rPr>
                <w:rFonts w:ascii="宋体" w:hAnsi="宋体" w:eastAsia="宋体"/>
                <w:b w:val="0"/>
                <w:color w:val="1F1F1F"/>
                <w:sz w:val="19"/>
              </w:rPr>
              <w:t>签署地点：【填写】</w:t>
            </w:r>
          </w:p>
        </w:tc>
        <w:tc>
          <w:tcPr>
            <w:tcW w:type="dxa" w:w="4535"/>
            <w:tcMar>
              <w:top w:w="180" w:type="dxa"/>
              <w:start w:w="160" w:type="dxa"/>
              <w:bottom w:w="180" w:type="dxa"/>
              <w:end w:w="160" w:type="dxa"/>
            </w:tcMar>
          </w:tcPr>
          <w:p>
            <w:pPr>
              <w:spacing w:after="480"/>
            </w:pPr>
            <w:r>
              <w:rPr>
                <w:rFonts w:ascii="宋体" w:hAnsi="宋体" w:eastAsia="宋体"/>
                <w:b/>
                <w:color w:val="1F1F1F"/>
                <w:sz w:val="20"/>
              </w:rPr>
              <w:t>乙方（盖章）：</w:t>
            </w:r>
          </w:p>
          <w:p>
            <w:pPr>
              <w:spacing w:after="280"/>
            </w:pPr>
            <w:r>
              <w:rPr>
                <w:rFonts w:ascii="宋体" w:hAnsi="宋体" w:eastAsia="宋体"/>
                <w:b w:val="0"/>
                <w:color w:val="1F1F1F"/>
                <w:sz w:val="19"/>
              </w:rPr>
              <w:t>法定代表人或授权代表（签字）：</w:t>
            </w:r>
          </w:p>
          <w:p>
            <w:pPr>
              <w:spacing w:after="280"/>
            </w:pPr>
            <w:r>
              <w:rPr>
                <w:rFonts w:ascii="宋体" w:hAnsi="宋体" w:eastAsia="宋体"/>
                <w:b w:val="0"/>
                <w:color w:val="1F1F1F"/>
                <w:sz w:val="19"/>
              </w:rPr>
              <w:t>日期：      年    月    日</w:t>
            </w:r>
          </w:p>
          <w:p>
            <w:pPr>
              <w:spacing w:after="280"/>
            </w:pPr>
            <w:r>
              <w:rPr>
                <w:rFonts w:ascii="宋体" w:hAnsi="宋体" w:eastAsia="宋体"/>
                <w:b w:val="0"/>
                <w:color w:val="1F1F1F"/>
                <w:sz w:val="19"/>
              </w:rPr>
            </w:r>
          </w:p>
          <w:p>
            <w:pPr>
              <w:spacing w:after="280"/>
            </w:pPr>
            <w:r>
              <w:rPr>
                <w:rFonts w:ascii="宋体" w:hAnsi="宋体" w:eastAsia="宋体"/>
                <w:b w:val="0"/>
                <w:color w:val="1F1F1F"/>
                <w:sz w:val="19"/>
              </w:rPr>
              <w:t>签署地点：【填写】</w:t>
            </w:r>
          </w:p>
        </w:tc>
      </w:tr>
    </w:tbl>
    <w:p>
      <w:pPr>
        <w:pageBreakBefore/>
        <w:spacing w:after="40"/>
        <w:jc w:val="left"/>
      </w:pPr>
      <w:r>
        <w:rPr>
          <w:rFonts w:ascii="黑体" w:hAnsi="黑体" w:eastAsia="黑体"/>
          <w:b/>
          <w:color w:val="1F4E79"/>
          <w:sz w:val="36"/>
        </w:rPr>
        <w:t>附件一  工作说明书（SOW）</w:t>
      </w:r>
    </w:p>
    <w:p>
      <w:pPr>
        <w:spacing w:after="200"/>
      </w:pPr>
      <w:r>
        <w:rPr>
          <w:rFonts w:ascii="宋体" w:hAnsi="宋体" w:eastAsia="宋体"/>
          <w:b w:val="0"/>
          <w:color w:val="595959"/>
          <w:sz w:val="18"/>
        </w:rPr>
        <w:t>Work Statement · 本附件与主合同同时签署，版本号必须与主合同一致</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SOW 编号</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对应合同编号</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SOW 版本</w:t>
            </w:r>
          </w:p>
        </w:tc>
        <w:tc>
          <w:tcPr>
            <w:tcW w:type="dxa" w:w="6803"/>
            <w:tcMar>
              <w:top w:w="65" w:type="dxa"/>
              <w:start w:w="90" w:type="dxa"/>
              <w:bottom w:w="65" w:type="dxa"/>
              <w:end w:w="90" w:type="dxa"/>
            </w:tcMar>
          </w:tcPr>
          <w:p>
            <w:r>
              <w:rPr>
                <w:rFonts w:ascii="宋体" w:hAnsi="宋体" w:eastAsia="宋体"/>
                <w:b w:val="0"/>
                <w:color w:val="1F1F1F"/>
                <w:sz w:val="18"/>
              </w:rPr>
              <w:t>v【填写】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服务名称</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服务期</w:t>
            </w:r>
          </w:p>
        </w:tc>
        <w:tc>
          <w:tcPr>
            <w:tcW w:type="dxa" w:w="6803"/>
            <w:tcMar>
              <w:top w:w="65" w:type="dxa"/>
              <w:start w:w="90" w:type="dxa"/>
              <w:bottom w:w="65" w:type="dxa"/>
              <w:end w:w="90" w:type="dxa"/>
            </w:tcMar>
          </w:tcPr>
          <w:p>
            <w:r>
              <w:rPr>
                <w:rFonts w:ascii="宋体" w:hAnsi="宋体" w:eastAsia="宋体"/>
                <w:b w:val="0"/>
                <w:color w:val="1F1F1F"/>
                <w:sz w:val="18"/>
              </w:rPr>
              <w:t>【填写】至【填写】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编制/确认日期</w:t>
            </w:r>
          </w:p>
        </w:tc>
        <w:tc>
          <w:tcPr>
            <w:tcW w:type="dxa" w:w="6803"/>
            <w:tcMar>
              <w:top w:w="65" w:type="dxa"/>
              <w:start w:w="90" w:type="dxa"/>
              <w:bottom w:w="65" w:type="dxa"/>
              <w:end w:w="90" w:type="dxa"/>
            </w:tcMar>
          </w:tcPr>
          <w:p>
            <w:r>
              <w:rPr>
                <w:rFonts w:ascii="宋体" w:hAnsi="宋体" w:eastAsia="宋体"/>
                <w:b w:val="0"/>
                <w:color w:val="1F1F1F"/>
                <w:sz w:val="18"/>
              </w:rPr>
              <w:t>【填写】</w:t>
            </w:r>
          </w:p>
        </w:tc>
      </w:tr>
    </w:tbl>
    <w:p>
      <w:pPr>
        <w:pStyle w:val="Heading2"/>
        <w:keepNext/>
        <w:spacing w:before="240" w:after="100"/>
      </w:pPr>
      <w:r>
        <w:rPr>
          <w:rFonts w:ascii="黑体" w:hAnsi="黑体" w:eastAsia="黑体"/>
          <w:b/>
          <w:color w:val="1F1F1F"/>
          <w:sz w:val="26"/>
        </w:rPr>
        <w:t>1. 项目背景与目标</w:t>
      </w:r>
    </w:p>
    <w:p>
      <w:pPr>
        <w:spacing w:before="0" w:after="60" w:line="341" w:lineRule="auto"/>
      </w:pPr>
      <w:r>
        <w:rPr>
          <w:rFonts w:ascii="宋体" w:hAnsi="宋体" w:eastAsia="宋体"/>
          <w:b w:val="0"/>
          <w:color w:val="1F1F1F"/>
          <w:sz w:val="21"/>
        </w:rPr>
        <w:t>【填写项目背景、业务目标、拟解决的问题和成功标准。成功标准应可验证，不使用“提升效率”“优化体验”等无法验收的表述。】</w:t>
      </w:r>
    </w:p>
    <w:p>
      <w:pPr>
        <w:pStyle w:val="Heading2"/>
        <w:keepNext/>
        <w:spacing w:before="240" w:after="100"/>
      </w:pPr>
      <w:r>
        <w:rPr>
          <w:rFonts w:ascii="黑体" w:hAnsi="黑体" w:eastAsia="黑体"/>
          <w:b/>
          <w:color w:val="1F1F1F"/>
          <w:sz w:val="26"/>
        </w:rPr>
        <w:t>2. 服务范围</w:t>
      </w:r>
    </w:p>
    <w:p>
      <w:pPr>
        <w:spacing w:before="0" w:after="60" w:line="341" w:lineRule="auto"/>
      </w:pPr>
      <w:r>
        <w:rPr>
          <w:rFonts w:ascii="宋体" w:hAnsi="宋体" w:eastAsia="宋体"/>
          <w:b w:val="0"/>
          <w:color w:val="1F1F1F"/>
          <w:sz w:val="21"/>
        </w:rPr>
        <w:t>【逐项列明乙方提供的服务，包括服务对象、覆盖范围、工作方法、访谈/调研安排、成果形式和交付节奏。】</w:t>
      </w:r>
    </w:p>
    <w:p>
      <w:pPr>
        <w:pStyle w:val="Heading2"/>
        <w:keepNext/>
        <w:spacing w:before="240" w:after="100"/>
      </w:pPr>
      <w:r>
        <w:rPr>
          <w:rFonts w:ascii="黑体" w:hAnsi="黑体" w:eastAsia="黑体"/>
          <w:b/>
          <w:color w:val="1F1F1F"/>
          <w:sz w:val="26"/>
        </w:rPr>
        <w:t>3. 排除项</w:t>
      </w:r>
    </w:p>
    <w:p>
      <w:pPr>
        <w:spacing w:before="0" w:after="60" w:line="341" w:lineRule="auto"/>
      </w:pPr>
      <w:r>
        <w:rPr>
          <w:rFonts w:ascii="宋体" w:hAnsi="宋体" w:eastAsia="宋体"/>
          <w:b w:val="0"/>
          <w:color w:val="1F1F1F"/>
          <w:sz w:val="21"/>
        </w:rPr>
        <w:t>【列明不属于本合同范围的事项，例如：系统开发、软件采购、数据迁移、长期驻场运维、个人信息处理、超出约定范围的培训场次。】</w:t>
      </w:r>
    </w:p>
    <w:p>
      <w:pPr>
        <w:pStyle w:val="Heading2"/>
        <w:keepNext/>
        <w:spacing w:before="240" w:after="100"/>
      </w:pPr>
      <w:r>
        <w:rPr>
          <w:rFonts w:ascii="黑体" w:hAnsi="黑体" w:eastAsia="黑体"/>
          <w:b/>
          <w:color w:val="1F1F1F"/>
          <w:sz w:val="26"/>
        </w:rPr>
        <w:t>4. 交付物与验收标准</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512"/>
        <w:gridCol w:w="1512"/>
        <w:gridCol w:w="1512"/>
        <w:gridCol w:w="1512"/>
        <w:gridCol w:w="1512"/>
        <w:gridCol w:w="1512"/>
      </w:tblGrid>
      <w:tr>
        <w:trPr>
          <w:tblHeader w:val="true"/>
          <w:cantSplit w:val="true"/>
        </w:trPr>
        <w:tc>
          <w:tcPr>
            <w:tcW w:type="dxa" w:w="680"/>
            <w:shd w:val="clear" w:color="auto" w:fill="DCE6F1"/>
            <w:tcMar>
              <w:top w:w="55" w:type="dxa"/>
              <w:start w:w="55" w:type="dxa"/>
              <w:bottom w:w="55" w:type="dxa"/>
              <w:end w:w="55" w:type="dxa"/>
            </w:tcMar>
          </w:tcPr>
          <w:p>
            <w:r>
              <w:rPr>
                <w:rFonts w:ascii="宋体" w:hAnsi="宋体" w:eastAsia="宋体"/>
                <w:b/>
                <w:color w:val="1F1F1F"/>
                <w:sz w:val="16"/>
              </w:rPr>
              <w:t>序号</w:t>
            </w:r>
          </w:p>
        </w:tc>
        <w:tc>
          <w:tcPr>
            <w:tcW w:type="dxa" w:w="1814"/>
            <w:shd w:val="clear" w:color="auto" w:fill="DCE6F1"/>
            <w:tcMar>
              <w:top w:w="55" w:type="dxa"/>
              <w:start w:w="55" w:type="dxa"/>
              <w:bottom w:w="55" w:type="dxa"/>
              <w:end w:w="55" w:type="dxa"/>
            </w:tcMar>
          </w:tcPr>
          <w:p>
            <w:r>
              <w:rPr>
                <w:rFonts w:ascii="宋体" w:hAnsi="宋体" w:eastAsia="宋体"/>
                <w:b/>
                <w:color w:val="1F1F1F"/>
                <w:sz w:val="16"/>
              </w:rPr>
              <w:t>交付物</w:t>
            </w:r>
          </w:p>
        </w:tc>
        <w:tc>
          <w:tcPr>
            <w:tcW w:type="dxa" w:w="1474"/>
            <w:shd w:val="clear" w:color="auto" w:fill="DCE6F1"/>
            <w:tcMar>
              <w:top w:w="55" w:type="dxa"/>
              <w:start w:w="55" w:type="dxa"/>
              <w:bottom w:w="55" w:type="dxa"/>
              <w:end w:w="55" w:type="dxa"/>
            </w:tcMar>
          </w:tcPr>
          <w:p>
            <w:r>
              <w:rPr>
                <w:rFonts w:ascii="宋体" w:hAnsi="宋体" w:eastAsia="宋体"/>
                <w:b/>
                <w:color w:val="1F1F1F"/>
                <w:sz w:val="16"/>
              </w:rPr>
              <w:t>形式/数量</w:t>
            </w:r>
          </w:p>
        </w:tc>
        <w:tc>
          <w:tcPr>
            <w:tcW w:type="dxa" w:w="1474"/>
            <w:shd w:val="clear" w:color="auto" w:fill="DCE6F1"/>
            <w:tcMar>
              <w:top w:w="55" w:type="dxa"/>
              <w:start w:w="55" w:type="dxa"/>
              <w:bottom w:w="55" w:type="dxa"/>
              <w:end w:w="55" w:type="dxa"/>
            </w:tcMar>
          </w:tcPr>
          <w:p>
            <w:r>
              <w:rPr>
                <w:rFonts w:ascii="宋体" w:hAnsi="宋体" w:eastAsia="宋体"/>
                <w:b/>
                <w:color w:val="1F1F1F"/>
                <w:sz w:val="16"/>
              </w:rPr>
              <w:t>交付时间</w:t>
            </w:r>
          </w:p>
        </w:tc>
        <w:tc>
          <w:tcPr>
            <w:tcW w:type="dxa" w:w="2494"/>
            <w:shd w:val="clear" w:color="auto" w:fill="DCE6F1"/>
            <w:tcMar>
              <w:top w:w="55" w:type="dxa"/>
              <w:start w:w="55" w:type="dxa"/>
              <w:bottom w:w="55" w:type="dxa"/>
              <w:end w:w="55" w:type="dxa"/>
            </w:tcMar>
          </w:tcPr>
          <w:p>
            <w:r>
              <w:rPr>
                <w:rFonts w:ascii="宋体" w:hAnsi="宋体" w:eastAsia="宋体"/>
                <w:b/>
                <w:color w:val="1F1F1F"/>
                <w:sz w:val="16"/>
              </w:rPr>
              <w:t>验收标准</w:t>
            </w:r>
          </w:p>
        </w:tc>
        <w:tc>
          <w:tcPr>
            <w:tcW w:type="dxa" w:w="1134"/>
            <w:shd w:val="clear" w:color="auto" w:fill="DCE6F1"/>
            <w:tcMar>
              <w:top w:w="55" w:type="dxa"/>
              <w:start w:w="55" w:type="dxa"/>
              <w:bottom w:w="55" w:type="dxa"/>
              <w:end w:w="55" w:type="dxa"/>
            </w:tcMar>
          </w:tcPr>
          <w:p>
            <w:r>
              <w:rPr>
                <w:rFonts w:ascii="宋体" w:hAnsi="宋体" w:eastAsia="宋体"/>
                <w:b/>
                <w:color w:val="1F1F1F"/>
                <w:sz w:val="16"/>
              </w:rPr>
              <w:t>关联付款</w:t>
            </w:r>
          </w:p>
        </w:tc>
      </w:tr>
      <w:tr>
        <w:trPr>
          <w:cantSplit w:val="true"/>
        </w:trPr>
        <w:tc>
          <w:tcPr>
            <w:tcW w:type="dxa" w:w="680"/>
            <w:tcMar>
              <w:top w:w="55" w:type="dxa"/>
              <w:start w:w="55" w:type="dxa"/>
              <w:bottom w:w="55" w:type="dxa"/>
              <w:end w:w="55" w:type="dxa"/>
            </w:tcMar>
          </w:tcPr>
          <w:p>
            <w:r>
              <w:rPr>
                <w:rFonts w:ascii="宋体" w:hAnsi="宋体" w:eastAsia="宋体"/>
                <w:b w:val="0"/>
                <w:color w:val="1F1F1F"/>
                <w:sz w:val="16"/>
              </w:rPr>
              <w:t>1</w:t>
            </w:r>
          </w:p>
        </w:tc>
        <w:tc>
          <w:tcPr>
            <w:tcW w:type="dxa" w:w="1814"/>
            <w:tcMar>
              <w:top w:w="55" w:type="dxa"/>
              <w:start w:w="55" w:type="dxa"/>
              <w:bottom w:w="55" w:type="dxa"/>
              <w:end w:w="55" w:type="dxa"/>
            </w:tcMar>
          </w:tcPr>
          <w:p>
            <w:r>
              <w:rPr>
                <w:rFonts w:ascii="宋体" w:hAnsi="宋体" w:eastAsia="宋体"/>
                <w:b w:val="0"/>
                <w:color w:val="1F1F1F"/>
                <w:sz w:val="16"/>
              </w:rPr>
            </w:r>
          </w:p>
        </w:tc>
        <w:tc>
          <w:tcPr>
            <w:tcW w:type="dxa" w:w="1474"/>
            <w:tcMar>
              <w:top w:w="55" w:type="dxa"/>
              <w:start w:w="55" w:type="dxa"/>
              <w:bottom w:w="55" w:type="dxa"/>
              <w:end w:w="55" w:type="dxa"/>
            </w:tcMar>
          </w:tcPr>
          <w:p>
            <w:r>
              <w:rPr>
                <w:rFonts w:ascii="宋体" w:hAnsi="宋体" w:eastAsia="宋体"/>
                <w:b w:val="0"/>
                <w:color w:val="1F1F1F"/>
                <w:sz w:val="16"/>
              </w:rPr>
            </w:r>
          </w:p>
        </w:tc>
        <w:tc>
          <w:tcPr>
            <w:tcW w:type="dxa" w:w="1474"/>
            <w:tcMar>
              <w:top w:w="55" w:type="dxa"/>
              <w:start w:w="55" w:type="dxa"/>
              <w:bottom w:w="55" w:type="dxa"/>
              <w:end w:w="55" w:type="dxa"/>
            </w:tcMar>
          </w:tcPr>
          <w:p>
            <w:r>
              <w:rPr>
                <w:rFonts w:ascii="宋体" w:hAnsi="宋体" w:eastAsia="宋体"/>
                <w:b w:val="0"/>
                <w:color w:val="1F1F1F"/>
                <w:sz w:val="16"/>
              </w:rPr>
            </w:r>
          </w:p>
        </w:tc>
        <w:tc>
          <w:tcPr>
            <w:tcW w:type="dxa" w:w="2494"/>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680"/>
            <w:tcMar>
              <w:top w:w="55" w:type="dxa"/>
              <w:start w:w="55" w:type="dxa"/>
              <w:bottom w:w="55" w:type="dxa"/>
              <w:end w:w="55" w:type="dxa"/>
            </w:tcMar>
          </w:tcPr>
          <w:p>
            <w:r>
              <w:rPr>
                <w:rFonts w:ascii="宋体" w:hAnsi="宋体" w:eastAsia="宋体"/>
                <w:b w:val="0"/>
                <w:color w:val="1F1F1F"/>
                <w:sz w:val="16"/>
              </w:rPr>
              <w:t>2</w:t>
            </w:r>
          </w:p>
        </w:tc>
        <w:tc>
          <w:tcPr>
            <w:tcW w:type="dxa" w:w="1814"/>
            <w:tcMar>
              <w:top w:w="55" w:type="dxa"/>
              <w:start w:w="55" w:type="dxa"/>
              <w:bottom w:w="55" w:type="dxa"/>
              <w:end w:w="55" w:type="dxa"/>
            </w:tcMar>
          </w:tcPr>
          <w:p>
            <w:r>
              <w:rPr>
                <w:rFonts w:ascii="宋体" w:hAnsi="宋体" w:eastAsia="宋体"/>
                <w:b w:val="0"/>
                <w:color w:val="1F1F1F"/>
                <w:sz w:val="16"/>
              </w:rPr>
            </w:r>
          </w:p>
        </w:tc>
        <w:tc>
          <w:tcPr>
            <w:tcW w:type="dxa" w:w="1474"/>
            <w:tcMar>
              <w:top w:w="55" w:type="dxa"/>
              <w:start w:w="55" w:type="dxa"/>
              <w:bottom w:w="55" w:type="dxa"/>
              <w:end w:w="55" w:type="dxa"/>
            </w:tcMar>
          </w:tcPr>
          <w:p>
            <w:r>
              <w:rPr>
                <w:rFonts w:ascii="宋体" w:hAnsi="宋体" w:eastAsia="宋体"/>
                <w:b w:val="0"/>
                <w:color w:val="1F1F1F"/>
                <w:sz w:val="16"/>
              </w:rPr>
            </w:r>
          </w:p>
        </w:tc>
        <w:tc>
          <w:tcPr>
            <w:tcW w:type="dxa" w:w="1474"/>
            <w:tcMar>
              <w:top w:w="55" w:type="dxa"/>
              <w:start w:w="55" w:type="dxa"/>
              <w:bottom w:w="55" w:type="dxa"/>
              <w:end w:w="55" w:type="dxa"/>
            </w:tcMar>
          </w:tcPr>
          <w:p>
            <w:r>
              <w:rPr>
                <w:rFonts w:ascii="宋体" w:hAnsi="宋体" w:eastAsia="宋体"/>
                <w:b w:val="0"/>
                <w:color w:val="1F1F1F"/>
                <w:sz w:val="16"/>
              </w:rPr>
            </w:r>
          </w:p>
        </w:tc>
        <w:tc>
          <w:tcPr>
            <w:tcW w:type="dxa" w:w="2494"/>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680"/>
            <w:tcMar>
              <w:top w:w="55" w:type="dxa"/>
              <w:start w:w="55" w:type="dxa"/>
              <w:bottom w:w="55" w:type="dxa"/>
              <w:end w:w="55" w:type="dxa"/>
            </w:tcMar>
          </w:tcPr>
          <w:p>
            <w:r>
              <w:rPr>
                <w:rFonts w:ascii="宋体" w:hAnsi="宋体" w:eastAsia="宋体"/>
                <w:b w:val="0"/>
                <w:color w:val="1F1F1F"/>
                <w:sz w:val="16"/>
              </w:rPr>
              <w:t>3</w:t>
            </w:r>
          </w:p>
        </w:tc>
        <w:tc>
          <w:tcPr>
            <w:tcW w:type="dxa" w:w="1814"/>
            <w:tcMar>
              <w:top w:w="55" w:type="dxa"/>
              <w:start w:w="55" w:type="dxa"/>
              <w:bottom w:w="55" w:type="dxa"/>
              <w:end w:w="55" w:type="dxa"/>
            </w:tcMar>
          </w:tcPr>
          <w:p>
            <w:r>
              <w:rPr>
                <w:rFonts w:ascii="宋体" w:hAnsi="宋体" w:eastAsia="宋体"/>
                <w:b w:val="0"/>
                <w:color w:val="1F1F1F"/>
                <w:sz w:val="16"/>
              </w:rPr>
            </w:r>
          </w:p>
        </w:tc>
        <w:tc>
          <w:tcPr>
            <w:tcW w:type="dxa" w:w="1474"/>
            <w:tcMar>
              <w:top w:w="55" w:type="dxa"/>
              <w:start w:w="55" w:type="dxa"/>
              <w:bottom w:w="55" w:type="dxa"/>
              <w:end w:w="55" w:type="dxa"/>
            </w:tcMar>
          </w:tcPr>
          <w:p>
            <w:r>
              <w:rPr>
                <w:rFonts w:ascii="宋体" w:hAnsi="宋体" w:eastAsia="宋体"/>
                <w:b w:val="0"/>
                <w:color w:val="1F1F1F"/>
                <w:sz w:val="16"/>
              </w:rPr>
            </w:r>
          </w:p>
        </w:tc>
        <w:tc>
          <w:tcPr>
            <w:tcW w:type="dxa" w:w="1474"/>
            <w:tcMar>
              <w:top w:w="55" w:type="dxa"/>
              <w:start w:w="55" w:type="dxa"/>
              <w:bottom w:w="55" w:type="dxa"/>
              <w:end w:w="55" w:type="dxa"/>
            </w:tcMar>
          </w:tcPr>
          <w:p>
            <w:r>
              <w:rPr>
                <w:rFonts w:ascii="宋体" w:hAnsi="宋体" w:eastAsia="宋体"/>
                <w:b w:val="0"/>
                <w:color w:val="1F1F1F"/>
                <w:sz w:val="16"/>
              </w:rPr>
            </w:r>
          </w:p>
        </w:tc>
        <w:tc>
          <w:tcPr>
            <w:tcW w:type="dxa" w:w="2494"/>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bl>
    <w:p>
      <w:pPr>
        <w:spacing w:before="0" w:after="60" w:line="341" w:lineRule="auto"/>
      </w:pPr>
      <w:r>
        <w:rPr>
          <w:rFonts w:ascii="宋体" w:hAnsi="宋体" w:eastAsia="宋体"/>
          <w:b w:val="0"/>
          <w:color w:val="1F1F1F"/>
          <w:sz w:val="18"/>
        </w:rPr>
        <w:t>验收标准应可核验：数量、覆盖范围、内容清单、演示/测试结果、评审通过条件等。不得以“甲方满意”“行业领先”作为唯一标准。</w:t>
      </w:r>
    </w:p>
    <w:p>
      <w:pPr>
        <w:pStyle w:val="Heading2"/>
        <w:keepNext/>
        <w:spacing w:before="240" w:after="100"/>
      </w:pPr>
      <w:r>
        <w:rPr>
          <w:rFonts w:ascii="黑体" w:hAnsi="黑体" w:eastAsia="黑体"/>
          <w:b/>
          <w:color w:val="1F1F1F"/>
          <w:sz w:val="26"/>
        </w:rPr>
        <w:t>5. 里程碑与付款</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512"/>
        <w:gridCol w:w="1512"/>
        <w:gridCol w:w="1512"/>
        <w:gridCol w:w="1512"/>
        <w:gridCol w:w="1512"/>
        <w:gridCol w:w="1512"/>
      </w:tblGrid>
      <w:tr>
        <w:trPr>
          <w:tblHeader w:val="true"/>
          <w:cantSplit w:val="true"/>
        </w:trPr>
        <w:tc>
          <w:tcPr>
            <w:tcW w:type="dxa" w:w="1134"/>
            <w:shd w:val="clear" w:color="auto" w:fill="DCE6F1"/>
            <w:tcMar>
              <w:top w:w="55" w:type="dxa"/>
              <w:start w:w="55" w:type="dxa"/>
              <w:bottom w:w="55" w:type="dxa"/>
              <w:end w:w="55" w:type="dxa"/>
            </w:tcMar>
          </w:tcPr>
          <w:p>
            <w:r>
              <w:rPr>
                <w:rFonts w:ascii="宋体" w:hAnsi="宋体" w:eastAsia="宋体"/>
                <w:b/>
                <w:color w:val="1F1F1F"/>
                <w:sz w:val="16"/>
              </w:rPr>
              <w:t>阶段</w:t>
            </w:r>
          </w:p>
        </w:tc>
        <w:tc>
          <w:tcPr>
            <w:tcW w:type="dxa" w:w="1361"/>
            <w:shd w:val="clear" w:color="auto" w:fill="DCE6F1"/>
            <w:tcMar>
              <w:top w:w="55" w:type="dxa"/>
              <w:start w:w="55" w:type="dxa"/>
              <w:bottom w:w="55" w:type="dxa"/>
              <w:end w:w="55" w:type="dxa"/>
            </w:tcMar>
          </w:tcPr>
          <w:p>
            <w:r>
              <w:rPr>
                <w:rFonts w:ascii="宋体" w:hAnsi="宋体" w:eastAsia="宋体"/>
                <w:b/>
                <w:color w:val="1F1F1F"/>
                <w:sz w:val="16"/>
              </w:rPr>
              <w:t>时间</w:t>
            </w:r>
          </w:p>
        </w:tc>
        <w:tc>
          <w:tcPr>
            <w:tcW w:type="dxa" w:w="1134"/>
            <w:shd w:val="clear" w:color="auto" w:fill="DCE6F1"/>
            <w:tcMar>
              <w:top w:w="55" w:type="dxa"/>
              <w:start w:w="55" w:type="dxa"/>
              <w:bottom w:w="55" w:type="dxa"/>
              <w:end w:w="55" w:type="dxa"/>
            </w:tcMar>
          </w:tcPr>
          <w:p>
            <w:r>
              <w:rPr>
                <w:rFonts w:ascii="宋体" w:hAnsi="宋体" w:eastAsia="宋体"/>
                <w:b/>
                <w:color w:val="1F1F1F"/>
                <w:sz w:val="16"/>
              </w:rPr>
              <w:t>付款比例</w:t>
            </w:r>
          </w:p>
        </w:tc>
        <w:tc>
          <w:tcPr>
            <w:tcW w:type="dxa" w:w="1361"/>
            <w:shd w:val="clear" w:color="auto" w:fill="DCE6F1"/>
            <w:tcMar>
              <w:top w:w="55" w:type="dxa"/>
              <w:start w:w="55" w:type="dxa"/>
              <w:bottom w:w="55" w:type="dxa"/>
              <w:end w:w="55" w:type="dxa"/>
            </w:tcMar>
          </w:tcPr>
          <w:p>
            <w:r>
              <w:rPr>
                <w:rFonts w:ascii="宋体" w:hAnsi="宋体" w:eastAsia="宋体"/>
                <w:b/>
                <w:color w:val="1F1F1F"/>
                <w:sz w:val="16"/>
              </w:rPr>
              <w:t>金额（元）</w:t>
            </w:r>
          </w:p>
        </w:tc>
        <w:tc>
          <w:tcPr>
            <w:tcW w:type="dxa" w:w="3175"/>
            <w:shd w:val="clear" w:color="auto" w:fill="DCE6F1"/>
            <w:tcMar>
              <w:top w:w="55" w:type="dxa"/>
              <w:start w:w="55" w:type="dxa"/>
              <w:bottom w:w="55" w:type="dxa"/>
              <w:end w:w="55" w:type="dxa"/>
            </w:tcMar>
          </w:tcPr>
          <w:p>
            <w:r>
              <w:rPr>
                <w:rFonts w:ascii="宋体" w:hAnsi="宋体" w:eastAsia="宋体"/>
                <w:b/>
                <w:color w:val="1F1F1F"/>
                <w:sz w:val="16"/>
              </w:rPr>
              <w:t>付款条件/可核验材料</w:t>
            </w:r>
          </w:p>
        </w:tc>
        <w:tc>
          <w:tcPr>
            <w:tcW w:type="dxa" w:w="1134"/>
            <w:shd w:val="clear" w:color="auto" w:fill="DCE6F1"/>
            <w:tcMar>
              <w:top w:w="55" w:type="dxa"/>
              <w:start w:w="55" w:type="dxa"/>
              <w:bottom w:w="55" w:type="dxa"/>
              <w:end w:w="55" w:type="dxa"/>
            </w:tcMar>
          </w:tcPr>
          <w:p>
            <w:r>
              <w:rPr>
                <w:rFonts w:ascii="宋体" w:hAnsi="宋体" w:eastAsia="宋体"/>
                <w:b/>
                <w:color w:val="1F1F1F"/>
                <w:sz w:val="16"/>
              </w:rPr>
              <w:t>履约编号</w:t>
            </w:r>
          </w:p>
        </w:tc>
      </w:tr>
      <w:tr>
        <w:trPr>
          <w:cantSplit w:val="true"/>
        </w:trPr>
        <w:tc>
          <w:tcPr>
            <w:tcW w:type="dxa" w:w="1134"/>
            <w:tcMar>
              <w:top w:w="55" w:type="dxa"/>
              <w:start w:w="55" w:type="dxa"/>
              <w:bottom w:w="55" w:type="dxa"/>
              <w:end w:w="55" w:type="dxa"/>
            </w:tcMar>
          </w:tcPr>
          <w:p>
            <w:r>
              <w:rPr>
                <w:rFonts w:ascii="宋体" w:hAnsi="宋体" w:eastAsia="宋体"/>
                <w:b/>
                <w:color w:val="1F1F1F"/>
                <w:sz w:val="16"/>
              </w:rPr>
              <w:t>启动</w:t>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3175"/>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1134"/>
            <w:tcMar>
              <w:top w:w="55" w:type="dxa"/>
              <w:start w:w="55" w:type="dxa"/>
              <w:bottom w:w="55" w:type="dxa"/>
              <w:end w:w="55" w:type="dxa"/>
            </w:tcMar>
          </w:tcPr>
          <w:p>
            <w:r>
              <w:rPr>
                <w:rFonts w:ascii="宋体" w:hAnsi="宋体" w:eastAsia="宋体"/>
                <w:b/>
                <w:color w:val="1F1F1F"/>
                <w:sz w:val="16"/>
              </w:rPr>
              <w:t>阶段一</w:t>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3175"/>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1134"/>
            <w:tcMar>
              <w:top w:w="55" w:type="dxa"/>
              <w:start w:w="55" w:type="dxa"/>
              <w:bottom w:w="55" w:type="dxa"/>
              <w:end w:w="55" w:type="dxa"/>
            </w:tcMar>
          </w:tcPr>
          <w:p>
            <w:r>
              <w:rPr>
                <w:rFonts w:ascii="宋体" w:hAnsi="宋体" w:eastAsia="宋体"/>
                <w:b/>
                <w:color w:val="1F1F1F"/>
                <w:sz w:val="16"/>
              </w:rPr>
              <w:t>阶段二</w:t>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3175"/>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1134"/>
            <w:tcMar>
              <w:top w:w="55" w:type="dxa"/>
              <w:start w:w="55" w:type="dxa"/>
              <w:bottom w:w="55" w:type="dxa"/>
              <w:end w:w="55" w:type="dxa"/>
            </w:tcMar>
          </w:tcPr>
          <w:p>
            <w:r>
              <w:rPr>
                <w:rFonts w:ascii="宋体" w:hAnsi="宋体" w:eastAsia="宋体"/>
                <w:b/>
                <w:color w:val="1F1F1F"/>
                <w:sz w:val="16"/>
              </w:rPr>
              <w:t>尾款/结项</w:t>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c>
          <w:tcPr>
            <w:tcW w:type="dxa" w:w="1361"/>
            <w:tcMar>
              <w:top w:w="55" w:type="dxa"/>
              <w:start w:w="55" w:type="dxa"/>
              <w:bottom w:w="55" w:type="dxa"/>
              <w:end w:w="55" w:type="dxa"/>
            </w:tcMar>
          </w:tcPr>
          <w:p>
            <w:r>
              <w:rPr>
                <w:rFonts w:ascii="宋体" w:hAnsi="宋体" w:eastAsia="宋体"/>
                <w:b w:val="0"/>
                <w:color w:val="1F1F1F"/>
                <w:sz w:val="16"/>
              </w:rPr>
            </w:r>
          </w:p>
        </w:tc>
        <w:tc>
          <w:tcPr>
            <w:tcW w:type="dxa" w:w="3175"/>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bl>
    <w:p>
      <w:pPr>
        <w:spacing w:before="0" w:after="60" w:line="341" w:lineRule="auto"/>
      </w:pPr>
      <w:r>
        <w:rPr>
          <w:rFonts w:ascii="宋体" w:hAnsi="宋体" w:eastAsia="宋体"/>
          <w:b w:val="0"/>
          <w:color w:val="1F1F1F"/>
          <w:sz w:val="18"/>
        </w:rPr>
        <w:t>付款总额应与主合同含税总价一致；各期金额合计应等于总价。开票不等于验收，预付款不得超过主合同约定比例。</w:t>
      </w:r>
    </w:p>
    <w:p>
      <w:pPr>
        <w:pStyle w:val="Heading2"/>
        <w:keepNext/>
        <w:spacing w:before="240" w:after="100"/>
      </w:pPr>
      <w:r>
        <w:rPr>
          <w:rFonts w:ascii="黑体" w:hAnsi="黑体" w:eastAsia="黑体"/>
          <w:b/>
          <w:color w:val="1F1F1F"/>
          <w:sz w:val="26"/>
        </w:rPr>
        <w:t>6. 人员安排</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268"/>
        <w:gridCol w:w="2268"/>
        <w:gridCol w:w="2268"/>
        <w:gridCol w:w="2268"/>
      </w:tblGrid>
      <w:tr>
        <w:trPr>
          <w:tblHeader w:val="true"/>
          <w:cantSplit w:val="true"/>
        </w:trPr>
        <w:tc>
          <w:tcPr>
            <w:tcW w:type="dxa" w:w="1701"/>
            <w:shd w:val="clear" w:color="auto" w:fill="DCE6F1"/>
            <w:tcMar>
              <w:top w:w="55" w:type="dxa"/>
              <w:start w:w="60" w:type="dxa"/>
              <w:bottom w:w="55" w:type="dxa"/>
              <w:end w:w="60" w:type="dxa"/>
            </w:tcMar>
          </w:tcPr>
          <w:p>
            <w:r>
              <w:rPr>
                <w:rFonts w:ascii="宋体" w:hAnsi="宋体" w:eastAsia="宋体"/>
                <w:b/>
                <w:color w:val="1F1F1F"/>
                <w:sz w:val="16"/>
              </w:rPr>
              <w:t>角色</w:t>
            </w:r>
          </w:p>
        </w:tc>
        <w:tc>
          <w:tcPr>
            <w:tcW w:type="dxa" w:w="1814"/>
            <w:shd w:val="clear" w:color="auto" w:fill="DCE6F1"/>
            <w:tcMar>
              <w:top w:w="55" w:type="dxa"/>
              <w:start w:w="60" w:type="dxa"/>
              <w:bottom w:w="55" w:type="dxa"/>
              <w:end w:w="60" w:type="dxa"/>
            </w:tcMar>
          </w:tcPr>
          <w:p>
            <w:r>
              <w:rPr>
                <w:rFonts w:ascii="宋体" w:hAnsi="宋体" w:eastAsia="宋体"/>
                <w:b/>
                <w:color w:val="1F1F1F"/>
                <w:sz w:val="16"/>
              </w:rPr>
              <w:t>姓名/人数</w:t>
            </w:r>
          </w:p>
        </w:tc>
        <w:tc>
          <w:tcPr>
            <w:tcW w:type="dxa" w:w="1928"/>
            <w:shd w:val="clear" w:color="auto" w:fill="DCE6F1"/>
            <w:tcMar>
              <w:top w:w="55" w:type="dxa"/>
              <w:start w:w="60" w:type="dxa"/>
              <w:bottom w:w="55" w:type="dxa"/>
              <w:end w:w="60" w:type="dxa"/>
            </w:tcMar>
          </w:tcPr>
          <w:p>
            <w:r>
              <w:rPr>
                <w:rFonts w:ascii="宋体" w:hAnsi="宋体" w:eastAsia="宋体"/>
                <w:b/>
                <w:color w:val="1F1F1F"/>
                <w:sz w:val="16"/>
              </w:rPr>
              <w:t>投入方式</w:t>
            </w:r>
          </w:p>
        </w:tc>
        <w:tc>
          <w:tcPr>
            <w:tcW w:type="dxa" w:w="3515"/>
            <w:shd w:val="clear" w:color="auto" w:fill="DCE6F1"/>
            <w:tcMar>
              <w:top w:w="55" w:type="dxa"/>
              <w:start w:w="60" w:type="dxa"/>
              <w:bottom w:w="55" w:type="dxa"/>
              <w:end w:w="60" w:type="dxa"/>
            </w:tcMar>
          </w:tcPr>
          <w:p>
            <w:r>
              <w:rPr>
                <w:rFonts w:ascii="宋体" w:hAnsi="宋体" w:eastAsia="宋体"/>
                <w:b/>
                <w:color w:val="1F1F1F"/>
                <w:sz w:val="16"/>
              </w:rPr>
              <w:t>主要职责</w:t>
            </w:r>
          </w:p>
        </w:tc>
      </w:tr>
      <w:tr>
        <w:trPr>
          <w:cantSplit w:val="true"/>
        </w:trPr>
        <w:tc>
          <w:tcPr>
            <w:tcW w:type="dxa" w:w="1701"/>
            <w:tcMar>
              <w:top w:w="55" w:type="dxa"/>
              <w:start w:w="60" w:type="dxa"/>
              <w:bottom w:w="55" w:type="dxa"/>
              <w:end w:w="60" w:type="dxa"/>
            </w:tcMar>
          </w:tcPr>
          <w:p>
            <w:r>
              <w:rPr>
                <w:rFonts w:ascii="宋体" w:hAnsi="宋体" w:eastAsia="宋体"/>
                <w:b w:val="0"/>
                <w:color w:val="1F1F1F"/>
                <w:sz w:val="16"/>
              </w:rPr>
            </w:r>
          </w:p>
        </w:tc>
        <w:tc>
          <w:tcPr>
            <w:tcW w:type="dxa" w:w="1814"/>
            <w:tcMar>
              <w:top w:w="55" w:type="dxa"/>
              <w:start w:w="60" w:type="dxa"/>
              <w:bottom w:w="55" w:type="dxa"/>
              <w:end w:w="60" w:type="dxa"/>
            </w:tcMar>
          </w:tcPr>
          <w:p>
            <w:r>
              <w:rPr>
                <w:rFonts w:ascii="宋体" w:hAnsi="宋体" w:eastAsia="宋体"/>
                <w:b w:val="0"/>
                <w:color w:val="1F1F1F"/>
                <w:sz w:val="16"/>
              </w:rPr>
            </w:r>
          </w:p>
        </w:tc>
        <w:tc>
          <w:tcPr>
            <w:tcW w:type="dxa" w:w="1928"/>
            <w:tcMar>
              <w:top w:w="55" w:type="dxa"/>
              <w:start w:w="60" w:type="dxa"/>
              <w:bottom w:w="55" w:type="dxa"/>
              <w:end w:w="60" w:type="dxa"/>
            </w:tcMar>
          </w:tcPr>
          <w:p>
            <w:r>
              <w:rPr>
                <w:rFonts w:ascii="宋体" w:hAnsi="宋体" w:eastAsia="宋体"/>
                <w:b w:val="0"/>
                <w:color w:val="1F1F1F"/>
                <w:sz w:val="16"/>
              </w:rPr>
            </w:r>
          </w:p>
        </w:tc>
        <w:tc>
          <w:tcPr>
            <w:tcW w:type="dxa" w:w="3515"/>
            <w:tcMar>
              <w:top w:w="55" w:type="dxa"/>
              <w:start w:w="60" w:type="dxa"/>
              <w:bottom w:w="55" w:type="dxa"/>
              <w:end w:w="60" w:type="dxa"/>
            </w:tcMar>
          </w:tcPr>
          <w:p>
            <w:r>
              <w:rPr>
                <w:rFonts w:ascii="宋体" w:hAnsi="宋体" w:eastAsia="宋体"/>
                <w:b w:val="0"/>
                <w:color w:val="1F1F1F"/>
                <w:sz w:val="16"/>
              </w:rPr>
            </w:r>
          </w:p>
        </w:tc>
      </w:tr>
      <w:tr>
        <w:trPr>
          <w:cantSplit w:val="true"/>
        </w:trPr>
        <w:tc>
          <w:tcPr>
            <w:tcW w:type="dxa" w:w="1701"/>
            <w:tcMar>
              <w:top w:w="55" w:type="dxa"/>
              <w:start w:w="60" w:type="dxa"/>
              <w:bottom w:w="55" w:type="dxa"/>
              <w:end w:w="60" w:type="dxa"/>
            </w:tcMar>
          </w:tcPr>
          <w:p>
            <w:r>
              <w:rPr>
                <w:rFonts w:ascii="宋体" w:hAnsi="宋体" w:eastAsia="宋体"/>
                <w:b w:val="0"/>
                <w:color w:val="1F1F1F"/>
                <w:sz w:val="16"/>
              </w:rPr>
            </w:r>
          </w:p>
        </w:tc>
        <w:tc>
          <w:tcPr>
            <w:tcW w:type="dxa" w:w="1814"/>
            <w:tcMar>
              <w:top w:w="55" w:type="dxa"/>
              <w:start w:w="60" w:type="dxa"/>
              <w:bottom w:w="55" w:type="dxa"/>
              <w:end w:w="60" w:type="dxa"/>
            </w:tcMar>
          </w:tcPr>
          <w:p>
            <w:r>
              <w:rPr>
                <w:rFonts w:ascii="宋体" w:hAnsi="宋体" w:eastAsia="宋体"/>
                <w:b w:val="0"/>
                <w:color w:val="1F1F1F"/>
                <w:sz w:val="16"/>
              </w:rPr>
            </w:r>
          </w:p>
        </w:tc>
        <w:tc>
          <w:tcPr>
            <w:tcW w:type="dxa" w:w="1928"/>
            <w:tcMar>
              <w:top w:w="55" w:type="dxa"/>
              <w:start w:w="60" w:type="dxa"/>
              <w:bottom w:w="55" w:type="dxa"/>
              <w:end w:w="60" w:type="dxa"/>
            </w:tcMar>
          </w:tcPr>
          <w:p>
            <w:r>
              <w:rPr>
                <w:rFonts w:ascii="宋体" w:hAnsi="宋体" w:eastAsia="宋体"/>
                <w:b w:val="0"/>
                <w:color w:val="1F1F1F"/>
                <w:sz w:val="16"/>
              </w:rPr>
            </w:r>
          </w:p>
        </w:tc>
        <w:tc>
          <w:tcPr>
            <w:tcW w:type="dxa" w:w="3515"/>
            <w:tcMar>
              <w:top w:w="55" w:type="dxa"/>
              <w:start w:w="60" w:type="dxa"/>
              <w:bottom w:w="55" w:type="dxa"/>
              <w:end w:w="60" w:type="dxa"/>
            </w:tcMar>
          </w:tcPr>
          <w:p>
            <w:r>
              <w:rPr>
                <w:rFonts w:ascii="宋体" w:hAnsi="宋体" w:eastAsia="宋体"/>
                <w:b w:val="0"/>
                <w:color w:val="1F1F1F"/>
                <w:sz w:val="16"/>
              </w:rPr>
            </w:r>
          </w:p>
        </w:tc>
      </w:tr>
      <w:tr>
        <w:trPr>
          <w:cantSplit w:val="true"/>
        </w:trPr>
        <w:tc>
          <w:tcPr>
            <w:tcW w:type="dxa" w:w="1701"/>
            <w:tcMar>
              <w:top w:w="55" w:type="dxa"/>
              <w:start w:w="60" w:type="dxa"/>
              <w:bottom w:w="55" w:type="dxa"/>
              <w:end w:w="60" w:type="dxa"/>
            </w:tcMar>
          </w:tcPr>
          <w:p>
            <w:r>
              <w:rPr>
                <w:rFonts w:ascii="宋体" w:hAnsi="宋体" w:eastAsia="宋体"/>
                <w:b w:val="0"/>
                <w:color w:val="1F1F1F"/>
                <w:sz w:val="16"/>
              </w:rPr>
            </w:r>
          </w:p>
        </w:tc>
        <w:tc>
          <w:tcPr>
            <w:tcW w:type="dxa" w:w="1814"/>
            <w:tcMar>
              <w:top w:w="55" w:type="dxa"/>
              <w:start w:w="60" w:type="dxa"/>
              <w:bottom w:w="55" w:type="dxa"/>
              <w:end w:w="60" w:type="dxa"/>
            </w:tcMar>
          </w:tcPr>
          <w:p>
            <w:r>
              <w:rPr>
                <w:rFonts w:ascii="宋体" w:hAnsi="宋体" w:eastAsia="宋体"/>
                <w:b w:val="0"/>
                <w:color w:val="1F1F1F"/>
                <w:sz w:val="16"/>
              </w:rPr>
            </w:r>
          </w:p>
        </w:tc>
        <w:tc>
          <w:tcPr>
            <w:tcW w:type="dxa" w:w="1928"/>
            <w:tcMar>
              <w:top w:w="55" w:type="dxa"/>
              <w:start w:w="60" w:type="dxa"/>
              <w:bottom w:w="55" w:type="dxa"/>
              <w:end w:w="60" w:type="dxa"/>
            </w:tcMar>
          </w:tcPr>
          <w:p>
            <w:r>
              <w:rPr>
                <w:rFonts w:ascii="宋体" w:hAnsi="宋体" w:eastAsia="宋体"/>
                <w:b w:val="0"/>
                <w:color w:val="1F1F1F"/>
                <w:sz w:val="16"/>
              </w:rPr>
            </w:r>
          </w:p>
        </w:tc>
        <w:tc>
          <w:tcPr>
            <w:tcW w:type="dxa" w:w="3515"/>
            <w:tcMar>
              <w:top w:w="55" w:type="dxa"/>
              <w:start w:w="60" w:type="dxa"/>
              <w:bottom w:w="55" w:type="dxa"/>
              <w:end w:w="60" w:type="dxa"/>
            </w:tcMar>
          </w:tcPr>
          <w:p>
            <w:r>
              <w:rPr>
                <w:rFonts w:ascii="宋体" w:hAnsi="宋体" w:eastAsia="宋体"/>
                <w:b w:val="0"/>
                <w:color w:val="1F1F1F"/>
                <w:sz w:val="16"/>
              </w:rPr>
            </w:r>
          </w:p>
        </w:tc>
      </w:tr>
    </w:tbl>
    <w:p>
      <w:pPr>
        <w:pStyle w:val="Heading2"/>
        <w:keepNext/>
        <w:spacing w:before="240" w:after="100"/>
      </w:pPr>
      <w:r>
        <w:rPr>
          <w:rFonts w:ascii="黑体" w:hAnsi="黑体" w:eastAsia="黑体"/>
          <w:b/>
          <w:color w:val="1F1F1F"/>
          <w:sz w:val="26"/>
        </w:rPr>
        <w:t>7. 甲方前提条件</w:t>
      </w:r>
    </w:p>
    <w:p>
      <w:pPr>
        <w:spacing w:before="0" w:after="60" w:line="341" w:lineRule="auto"/>
      </w:pPr>
      <w:r>
        <w:rPr>
          <w:rFonts w:ascii="宋体" w:hAnsi="宋体" w:eastAsia="宋体"/>
          <w:b w:val="0"/>
          <w:color w:val="1F1F1F"/>
          <w:sz w:val="21"/>
        </w:rPr>
        <w:t>【列明甲方需提供的资料、访谈窗口、场地、系统权限、接口人和确认时限。未满足时的工期顺延、费用影响和双方责任。】</w:t>
      </w:r>
    </w:p>
    <w:p>
      <w:pPr>
        <w:pStyle w:val="Heading2"/>
        <w:keepNext/>
        <w:spacing w:before="240" w:after="100"/>
      </w:pPr>
      <w:r>
        <w:rPr>
          <w:rFonts w:ascii="黑体" w:hAnsi="黑体" w:eastAsia="黑体"/>
          <w:b/>
          <w:color w:val="1F1F1F"/>
          <w:sz w:val="26"/>
        </w:rPr>
        <w:t>8. 假设、依赖与第三方材料</w:t>
      </w:r>
    </w:p>
    <w:p>
      <w:pPr>
        <w:spacing w:before="0" w:after="60" w:line="341" w:lineRule="auto"/>
      </w:pPr>
      <w:r>
        <w:rPr>
          <w:rFonts w:ascii="宋体" w:hAnsi="宋体" w:eastAsia="宋体"/>
          <w:b w:val="0"/>
          <w:color w:val="1F1F1F"/>
          <w:sz w:val="21"/>
        </w:rPr>
        <w:t>【列明服务假设、外部依赖、第三方材料/开源软件/数据清单及其许可证或授权范围；未列明的第三方材料不得使用。】</w:t>
      </w:r>
    </w:p>
    <w:p>
      <w:pPr>
        <w:pStyle w:val="Heading2"/>
        <w:keepNext/>
        <w:spacing w:before="240" w:after="100"/>
      </w:pPr>
      <w:r>
        <w:rPr>
          <w:rFonts w:ascii="黑体" w:hAnsi="黑体" w:eastAsia="黑体"/>
          <w:b/>
          <w:color w:val="1F1F1F"/>
          <w:sz w:val="26"/>
        </w:rPr>
        <w:t>9. 变更控制</w:t>
      </w:r>
    </w:p>
    <w:p>
      <w:pPr>
        <w:spacing w:before="0" w:after="60" w:line="341" w:lineRule="auto"/>
      </w:pPr>
      <w:r>
        <w:rPr>
          <w:rFonts w:ascii="宋体" w:hAnsi="宋体" w:eastAsia="宋体"/>
          <w:b w:val="0"/>
          <w:color w:val="1F1F1F"/>
          <w:sz w:val="21"/>
        </w:rPr>
        <w:t>任何范围、交付物、时间、价款或验收标准的变更，均按主合同第六条签署变更单。变更单编号：【填写】；未经书面变更，乙方不得执行或主张额外费用。</w:t>
      </w:r>
    </w:p>
    <w:p>
      <w:pPr>
        <w:pStyle w:val="Heading2"/>
        <w:keepNext/>
        <w:pageBreakBefore/>
        <w:spacing w:before="240" w:after="100"/>
      </w:pPr>
      <w:r>
        <w:rPr>
          <w:rFonts w:ascii="黑体" w:hAnsi="黑体" w:eastAsia="黑体"/>
          <w:b/>
          <w:color w:val="1F1F1F"/>
          <w:sz w:val="26"/>
        </w:rPr>
        <w:t>10. 签署确认（工作说明书签署页）</w:t>
      </w:r>
    </w:p>
    <w:p>
      <w:pPr>
        <w:spacing w:before="0" w:after="60" w:line="341" w:lineRule="auto"/>
      </w:pPr>
      <w:r>
        <w:rPr>
          <w:rFonts w:ascii="宋体" w:hAnsi="宋体" w:eastAsia="宋体"/>
          <w:b w:val="0"/>
          <w:color w:val="1F1F1F"/>
          <w:sz w:val="21"/>
        </w:rPr>
        <w:t>双方确认本工作说明书与主合同同时签署，版本一致；如有冲突，按主合同第一条约定的优先顺序处理。</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本 SOW 版本与主合同、验收单、变更单登记版本一致。</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服务范围、排除项、交付物和验收标准已填写完整，没有待定项。</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里程碑、付款比例和金额与主合同一致，合计等于含税总价。</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第三方材料、开源软件、个人信息或跨境事项已披露并完成专项审查（如适用）。</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双方授权代表已核验，签署页与主合同同时签署。</w:t>
            </w:r>
          </w:p>
        </w:tc>
      </w:tr>
    </w:tbl>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c>
          <w:tcPr>
            <w:tcW w:type="dxa" w:w="4535"/>
            <w:tcMar>
              <w:top w:w="140" w:type="dxa"/>
              <w:start w:w="140" w:type="dxa"/>
              <w:bottom w:w="140" w:type="dxa"/>
              <w:end w:w="140" w:type="dxa"/>
            </w:tcMar>
          </w:tcPr>
          <w:p>
            <w:pPr>
              <w:spacing w:after="400"/>
            </w:pPr>
            <w:r>
              <w:rPr>
                <w:rFonts w:ascii="宋体" w:hAnsi="宋体" w:eastAsia="宋体"/>
                <w:b/>
                <w:color w:val="1F1F1F"/>
                <w:sz w:val="19"/>
              </w:rPr>
              <w:t>甲方（盖章）：</w:t>
            </w:r>
          </w:p>
          <w:p>
            <w:pPr>
              <w:spacing w:after="280"/>
            </w:pPr>
            <w:r>
              <w:rPr>
                <w:rFonts w:ascii="宋体" w:hAnsi="宋体" w:eastAsia="宋体"/>
                <w:b w:val="0"/>
                <w:color w:val="1F1F1F"/>
                <w:sz w:val="18"/>
              </w:rPr>
              <w:t>授权代表（签字）：</w:t>
            </w:r>
          </w:p>
          <w:p>
            <w:pPr>
              <w:spacing w:after="280"/>
            </w:pPr>
            <w:r>
              <w:rPr>
                <w:rFonts w:ascii="宋体" w:hAnsi="宋体" w:eastAsia="宋体"/>
                <w:b w:val="0"/>
                <w:color w:val="1F1F1F"/>
                <w:sz w:val="18"/>
              </w:rPr>
              <w:t>日期：      年    月    日</w:t>
            </w:r>
          </w:p>
        </w:tc>
        <w:tc>
          <w:tcPr>
            <w:tcW w:type="dxa" w:w="4535"/>
            <w:tcMar>
              <w:top w:w="140" w:type="dxa"/>
              <w:start w:w="140" w:type="dxa"/>
              <w:bottom w:w="140" w:type="dxa"/>
              <w:end w:w="140" w:type="dxa"/>
            </w:tcMar>
          </w:tcPr>
          <w:p>
            <w:pPr>
              <w:spacing w:after="400"/>
            </w:pPr>
            <w:r>
              <w:rPr>
                <w:rFonts w:ascii="宋体" w:hAnsi="宋体" w:eastAsia="宋体"/>
                <w:b/>
                <w:color w:val="1F1F1F"/>
                <w:sz w:val="19"/>
              </w:rPr>
              <w:t>乙方（盖章）：</w:t>
            </w:r>
          </w:p>
          <w:p>
            <w:pPr>
              <w:spacing w:after="280"/>
            </w:pPr>
            <w:r>
              <w:rPr>
                <w:rFonts w:ascii="宋体" w:hAnsi="宋体" w:eastAsia="宋体"/>
                <w:b w:val="0"/>
                <w:color w:val="1F1F1F"/>
                <w:sz w:val="18"/>
              </w:rPr>
              <w:t>授权代表（签字）：</w:t>
            </w:r>
          </w:p>
          <w:p>
            <w:pPr>
              <w:spacing w:after="280"/>
            </w:pPr>
            <w:r>
              <w:rPr>
                <w:rFonts w:ascii="宋体" w:hAnsi="宋体" w:eastAsia="宋体"/>
                <w:b w:val="0"/>
                <w:color w:val="1F1F1F"/>
                <w:sz w:val="18"/>
              </w:rPr>
              <w:t>日期：      年    月    日</w:t>
            </w:r>
          </w:p>
        </w:tc>
      </w:tr>
    </w:tbl>
    <w:p>
      <w:pPr>
        <w:pageBreakBefore/>
        <w:spacing w:after="40"/>
        <w:jc w:val="left"/>
      </w:pPr>
      <w:r>
        <w:rPr>
          <w:rFonts w:ascii="黑体" w:hAnsi="黑体" w:eastAsia="黑体"/>
          <w:b/>
          <w:color w:val="1F4E79"/>
          <w:sz w:val="36"/>
        </w:rPr>
        <w:t>附件二  验收单</w:t>
      </w:r>
    </w:p>
    <w:p>
      <w:pPr>
        <w:spacing w:after="200"/>
      </w:pPr>
      <w:r>
        <w:rPr>
          <w:rFonts w:ascii="宋体" w:hAnsi="宋体" w:eastAsia="宋体"/>
          <w:b w:val="0"/>
          <w:color w:val="595959"/>
          <w:sz w:val="18"/>
        </w:rPr>
        <w:t>Acceptance Certificate · 每次验收一份；本单只记录验收事实，不改变合同</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验收单编号</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对应合同编号</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对应 SOW 版本</w:t>
            </w:r>
          </w:p>
        </w:tc>
        <w:tc>
          <w:tcPr>
            <w:tcW w:type="dxa" w:w="6803"/>
            <w:tcMar>
              <w:top w:w="65" w:type="dxa"/>
              <w:start w:w="90" w:type="dxa"/>
              <w:bottom w:w="65" w:type="dxa"/>
              <w:end w:w="90" w:type="dxa"/>
            </w:tcMar>
          </w:tcPr>
          <w:p>
            <w:r>
              <w:rPr>
                <w:rFonts w:ascii="宋体" w:hAnsi="宋体" w:eastAsia="宋体"/>
                <w:b w:val="0"/>
                <w:color w:val="1F1F1F"/>
                <w:sz w:val="18"/>
              </w:rPr>
              <w:t>v【填写】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交付物名称/版本</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提交日期</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验收日期</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验收地点/方式</w:t>
            </w:r>
          </w:p>
        </w:tc>
        <w:tc>
          <w:tcPr>
            <w:tcW w:type="dxa" w:w="6803"/>
            <w:tcMar>
              <w:top w:w="65" w:type="dxa"/>
              <w:start w:w="90" w:type="dxa"/>
              <w:bottom w:w="65" w:type="dxa"/>
              <w:end w:w="90" w:type="dxa"/>
            </w:tcMar>
          </w:tcPr>
          <w:p>
            <w:r>
              <w:rPr>
                <w:rFonts w:ascii="宋体" w:hAnsi="宋体" w:eastAsia="宋体"/>
                <w:b w:val="0"/>
                <w:color w:val="1F1F1F"/>
                <w:sz w:val="18"/>
              </w:rPr>
              <w:t>【填写】</w:t>
            </w:r>
          </w:p>
        </w:tc>
      </w:tr>
    </w:tbl>
    <w:p>
      <w:pPr>
        <w:pStyle w:val="Heading2"/>
        <w:keepNext/>
        <w:spacing w:before="240" w:after="100"/>
      </w:pPr>
      <w:r>
        <w:rPr>
          <w:rFonts w:ascii="黑体" w:hAnsi="黑体" w:eastAsia="黑体"/>
          <w:b/>
          <w:color w:val="1F1F1F"/>
          <w:sz w:val="26"/>
        </w:rPr>
        <w:t>1. 验收标准</w:t>
      </w:r>
    </w:p>
    <w:p>
      <w:pPr>
        <w:spacing w:before="0" w:after="60" w:line="341" w:lineRule="auto"/>
      </w:pPr>
      <w:r>
        <w:rPr>
          <w:rFonts w:ascii="宋体" w:hAnsi="宋体" w:eastAsia="宋体"/>
          <w:b w:val="0"/>
          <w:color w:val="1F1F1F"/>
          <w:sz w:val="21"/>
        </w:rPr>
        <w:t>【引用 SOW 第 4 节的具体标准；逐项列明数量、覆盖范围、内容清单、演示/测试结果或评审条件。】</w:t>
      </w:r>
    </w:p>
    <w:p>
      <w:pPr>
        <w:pStyle w:val="Heading2"/>
        <w:keepNext/>
        <w:spacing w:before="240" w:after="100"/>
      </w:pPr>
      <w:r>
        <w:rPr>
          <w:rFonts w:ascii="黑体" w:hAnsi="黑体" w:eastAsia="黑体"/>
          <w:b/>
          <w:color w:val="1F1F1F"/>
          <w:sz w:val="26"/>
        </w:rPr>
        <w:t>2. 实际结果</w:t>
      </w:r>
    </w:p>
    <w:p>
      <w:pPr>
        <w:spacing w:before="0" w:after="60" w:line="341" w:lineRule="auto"/>
      </w:pPr>
      <w:r>
        <w:rPr>
          <w:rFonts w:ascii="宋体" w:hAnsi="宋体" w:eastAsia="宋体"/>
          <w:b w:val="0"/>
          <w:color w:val="1F1F1F"/>
          <w:sz w:val="21"/>
        </w:rPr>
        <w:t>【记录实际交付内容、版本、抽样/测试结果、与标准的差异。不写“基本符合”“总体可以”等无法复核的结论。】</w:t>
      </w:r>
    </w:p>
    <w:p>
      <w:pPr>
        <w:pStyle w:val="Heading2"/>
        <w:keepNext/>
        <w:spacing w:before="240" w:after="100"/>
      </w:pPr>
      <w:r>
        <w:rPr>
          <w:rFonts w:ascii="黑体" w:hAnsi="黑体" w:eastAsia="黑体"/>
          <w:b/>
          <w:color w:val="1F1F1F"/>
          <w:sz w:val="26"/>
        </w:rPr>
        <w:t>3. 验收结论</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024"/>
        <w:gridCol w:w="3024"/>
        <w:gridCol w:w="3024"/>
      </w:tblGrid>
      <w:tr>
        <w:tc>
          <w:tcPr>
            <w:tcW w:type="dxa" w:w="1928"/>
            <w:shd w:val="clear" w:color="auto" w:fill="DCE6F1"/>
            <w:tcMar>
              <w:top w:w="65" w:type="dxa"/>
              <w:start w:w="80" w:type="dxa"/>
              <w:bottom w:w="65" w:type="dxa"/>
              <w:end w:w="80" w:type="dxa"/>
            </w:tcMar>
          </w:tcPr>
          <w:p>
            <w:r>
              <w:rPr>
                <w:rFonts w:ascii="宋体" w:hAnsi="宋体" w:eastAsia="宋体"/>
                <w:b/>
                <w:color w:val="1F1F1F"/>
                <w:sz w:val="18"/>
              </w:rPr>
              <w:t>结论</w:t>
            </w:r>
          </w:p>
        </w:tc>
        <w:tc>
          <w:tcPr>
            <w:tcW w:type="dxa" w:w="3515"/>
            <w:shd w:val="clear" w:color="auto" w:fill="DCE6F1"/>
            <w:tcMar>
              <w:top w:w="65" w:type="dxa"/>
              <w:start w:w="80" w:type="dxa"/>
              <w:bottom w:w="65" w:type="dxa"/>
              <w:end w:w="80" w:type="dxa"/>
            </w:tcMar>
          </w:tcPr>
          <w:p>
            <w:r>
              <w:rPr>
                <w:rFonts w:ascii="宋体" w:hAnsi="宋体" w:eastAsia="宋体"/>
                <w:b/>
                <w:color w:val="1F1F1F"/>
                <w:sz w:val="18"/>
              </w:rPr>
              <w:t>说明</w:t>
            </w:r>
          </w:p>
        </w:tc>
        <w:tc>
          <w:tcPr>
            <w:tcW w:type="dxa" w:w="3628"/>
            <w:shd w:val="clear" w:color="auto" w:fill="DCE6F1"/>
            <w:tcMar>
              <w:top w:w="65" w:type="dxa"/>
              <w:start w:w="80" w:type="dxa"/>
              <w:bottom w:w="65" w:type="dxa"/>
              <w:end w:w="80" w:type="dxa"/>
            </w:tcMar>
          </w:tcPr>
          <w:p>
            <w:r>
              <w:rPr>
                <w:rFonts w:ascii="宋体" w:hAnsi="宋体" w:eastAsia="宋体"/>
                <w:b/>
                <w:color w:val="1F1F1F"/>
                <w:sz w:val="18"/>
              </w:rPr>
              <w:t>后续动作</w:t>
            </w:r>
          </w:p>
        </w:tc>
      </w:tr>
      <w:tr>
        <w:tc>
          <w:tcPr>
            <w:tcW w:type="dxa" w:w="1928"/>
            <w:tcMar>
              <w:top w:w="65" w:type="dxa"/>
              <w:start w:w="80" w:type="dxa"/>
              <w:bottom w:w="65" w:type="dxa"/>
              <w:end w:w="80" w:type="dxa"/>
            </w:tcMar>
          </w:tcPr>
          <w:p>
            <w:r>
              <w:rPr>
                <w:rFonts w:ascii="宋体" w:hAnsi="宋体" w:eastAsia="宋体"/>
                <w:b w:val="0"/>
                <w:color w:val="1F1F1F"/>
                <w:sz w:val="18"/>
              </w:rPr>
              <w:t>□ 合格</w:t>
              <w:br/>
              <w:t>□ 不合格</w:t>
              <w:br/>
              <w:t>□ 有条件合格</w:t>
            </w:r>
          </w:p>
        </w:tc>
        <w:tc>
          <w:tcPr>
            <w:tcW w:type="dxa" w:w="3515"/>
            <w:tcMar>
              <w:top w:w="65" w:type="dxa"/>
              <w:start w:w="80" w:type="dxa"/>
              <w:bottom w:w="65" w:type="dxa"/>
              <w:end w:w="80" w:type="dxa"/>
            </w:tcMar>
          </w:tcPr>
          <w:p>
            <w:r>
              <w:rPr>
                <w:rFonts w:ascii="宋体" w:hAnsi="宋体" w:eastAsia="宋体"/>
                <w:b w:val="0"/>
                <w:color w:val="1F1F1F"/>
                <w:sz w:val="18"/>
              </w:rPr>
              <w:t>【填写】</w:t>
            </w:r>
          </w:p>
        </w:tc>
        <w:tc>
          <w:tcPr>
            <w:tcW w:type="dxa" w:w="3628"/>
            <w:tcMar>
              <w:top w:w="65" w:type="dxa"/>
              <w:start w:w="80" w:type="dxa"/>
              <w:bottom w:w="65" w:type="dxa"/>
              <w:end w:w="80" w:type="dxa"/>
            </w:tcMar>
          </w:tcPr>
          <w:p>
            <w:r>
              <w:rPr>
                <w:rFonts w:ascii="宋体" w:hAnsi="宋体" w:eastAsia="宋体"/>
                <w:b w:val="0"/>
                <w:color w:val="1F1F1F"/>
                <w:sz w:val="18"/>
              </w:rPr>
              <w:t>【填写】</w:t>
            </w:r>
          </w:p>
        </w:tc>
      </w:tr>
    </w:tbl>
    <w:p>
      <w:pPr>
        <w:pStyle w:val="Heading2"/>
        <w:keepNext/>
        <w:spacing w:before="240" w:after="100"/>
      </w:pPr>
      <w:r>
        <w:rPr>
          <w:rFonts w:ascii="黑体" w:hAnsi="黑体" w:eastAsia="黑体"/>
          <w:b/>
          <w:color w:val="1F1F1F"/>
          <w:sz w:val="26"/>
        </w:rPr>
        <w:t>4. 缺陷与整改</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1512"/>
        <w:gridCol w:w="1512"/>
        <w:gridCol w:w="1512"/>
        <w:gridCol w:w="1512"/>
        <w:gridCol w:w="1512"/>
        <w:gridCol w:w="1512"/>
      </w:tblGrid>
      <w:tr>
        <w:trPr>
          <w:tblHeader w:val="true"/>
          <w:cantSplit w:val="true"/>
        </w:trPr>
        <w:tc>
          <w:tcPr>
            <w:tcW w:type="dxa" w:w="1020"/>
            <w:shd w:val="clear" w:color="auto" w:fill="DCE6F1"/>
            <w:tcMar>
              <w:top w:w="55" w:type="dxa"/>
              <w:start w:w="55" w:type="dxa"/>
              <w:bottom w:w="55" w:type="dxa"/>
              <w:end w:w="55" w:type="dxa"/>
            </w:tcMar>
          </w:tcPr>
          <w:p>
            <w:r>
              <w:rPr>
                <w:rFonts w:ascii="宋体" w:hAnsi="宋体" w:eastAsia="宋体"/>
                <w:b/>
                <w:color w:val="1F1F1F"/>
                <w:sz w:val="16"/>
              </w:rPr>
              <w:t>缺陷编号</w:t>
            </w:r>
          </w:p>
        </w:tc>
        <w:tc>
          <w:tcPr>
            <w:tcW w:type="dxa" w:w="2608"/>
            <w:shd w:val="clear" w:color="auto" w:fill="DCE6F1"/>
            <w:tcMar>
              <w:top w:w="55" w:type="dxa"/>
              <w:start w:w="55" w:type="dxa"/>
              <w:bottom w:w="55" w:type="dxa"/>
              <w:end w:w="55" w:type="dxa"/>
            </w:tcMar>
          </w:tcPr>
          <w:p>
            <w:r>
              <w:rPr>
                <w:rFonts w:ascii="宋体" w:hAnsi="宋体" w:eastAsia="宋体"/>
                <w:b/>
                <w:color w:val="1F1F1F"/>
                <w:sz w:val="16"/>
              </w:rPr>
              <w:t>缺陷描述</w:t>
            </w:r>
          </w:p>
        </w:tc>
        <w:tc>
          <w:tcPr>
            <w:tcW w:type="dxa" w:w="1020"/>
            <w:shd w:val="clear" w:color="auto" w:fill="DCE6F1"/>
            <w:tcMar>
              <w:top w:w="55" w:type="dxa"/>
              <w:start w:w="55" w:type="dxa"/>
              <w:bottom w:w="55" w:type="dxa"/>
              <w:end w:w="55" w:type="dxa"/>
            </w:tcMar>
          </w:tcPr>
          <w:p>
            <w:r>
              <w:rPr>
                <w:rFonts w:ascii="宋体" w:hAnsi="宋体" w:eastAsia="宋体"/>
                <w:b/>
                <w:color w:val="1F1F1F"/>
                <w:sz w:val="16"/>
              </w:rPr>
              <w:t>严重程度</w:t>
            </w:r>
          </w:p>
        </w:tc>
        <w:tc>
          <w:tcPr>
            <w:tcW w:type="dxa" w:w="2041"/>
            <w:shd w:val="clear" w:color="auto" w:fill="DCE6F1"/>
            <w:tcMar>
              <w:top w:w="55" w:type="dxa"/>
              <w:start w:w="55" w:type="dxa"/>
              <w:bottom w:w="55" w:type="dxa"/>
              <w:end w:w="55" w:type="dxa"/>
            </w:tcMar>
          </w:tcPr>
          <w:p>
            <w:r>
              <w:rPr>
                <w:rFonts w:ascii="宋体" w:hAnsi="宋体" w:eastAsia="宋体"/>
                <w:b/>
                <w:color w:val="1F1F1F"/>
                <w:sz w:val="16"/>
              </w:rPr>
              <w:t>整改要求</w:t>
            </w:r>
          </w:p>
        </w:tc>
        <w:tc>
          <w:tcPr>
            <w:tcW w:type="dxa" w:w="1247"/>
            <w:shd w:val="clear" w:color="auto" w:fill="DCE6F1"/>
            <w:tcMar>
              <w:top w:w="55" w:type="dxa"/>
              <w:start w:w="55" w:type="dxa"/>
              <w:bottom w:w="55" w:type="dxa"/>
              <w:end w:w="55" w:type="dxa"/>
            </w:tcMar>
          </w:tcPr>
          <w:p>
            <w:r>
              <w:rPr>
                <w:rFonts w:ascii="宋体" w:hAnsi="宋体" w:eastAsia="宋体"/>
                <w:b/>
                <w:color w:val="1F1F1F"/>
                <w:sz w:val="16"/>
              </w:rPr>
              <w:t>整改期限</w:t>
            </w:r>
          </w:p>
        </w:tc>
        <w:tc>
          <w:tcPr>
            <w:tcW w:type="dxa" w:w="1134"/>
            <w:shd w:val="clear" w:color="auto" w:fill="DCE6F1"/>
            <w:tcMar>
              <w:top w:w="55" w:type="dxa"/>
              <w:start w:w="55" w:type="dxa"/>
              <w:bottom w:w="55" w:type="dxa"/>
              <w:end w:w="55" w:type="dxa"/>
            </w:tcMar>
          </w:tcPr>
          <w:p>
            <w:r>
              <w:rPr>
                <w:rFonts w:ascii="宋体" w:hAnsi="宋体" w:eastAsia="宋体"/>
                <w:b/>
                <w:color w:val="1F1F1F"/>
                <w:sz w:val="16"/>
              </w:rPr>
              <w:t>复验结果</w:t>
            </w:r>
          </w:p>
        </w:tc>
      </w:tr>
      <w:tr>
        <w:trPr>
          <w:cantSplit w:val="true"/>
        </w:trPr>
        <w:tc>
          <w:tcPr>
            <w:tcW w:type="dxa" w:w="1020"/>
            <w:tcMar>
              <w:top w:w="55" w:type="dxa"/>
              <w:start w:w="55" w:type="dxa"/>
              <w:bottom w:w="55" w:type="dxa"/>
              <w:end w:w="55" w:type="dxa"/>
            </w:tcMar>
          </w:tcPr>
          <w:p>
            <w:r>
              <w:rPr>
                <w:rFonts w:ascii="宋体" w:hAnsi="宋体" w:eastAsia="宋体"/>
                <w:b w:val="0"/>
                <w:color w:val="1F1F1F"/>
                <w:sz w:val="16"/>
              </w:rPr>
              <w:t>D-01</w:t>
            </w:r>
          </w:p>
        </w:tc>
        <w:tc>
          <w:tcPr>
            <w:tcW w:type="dxa" w:w="2608"/>
            <w:tcMar>
              <w:top w:w="55" w:type="dxa"/>
              <w:start w:w="55" w:type="dxa"/>
              <w:bottom w:w="55" w:type="dxa"/>
              <w:end w:w="55" w:type="dxa"/>
            </w:tcMar>
          </w:tcPr>
          <w:p>
            <w:r>
              <w:rPr>
                <w:rFonts w:ascii="宋体" w:hAnsi="宋体" w:eastAsia="宋体"/>
                <w:b w:val="0"/>
                <w:color w:val="1F1F1F"/>
                <w:sz w:val="16"/>
              </w:rPr>
            </w:r>
          </w:p>
        </w:tc>
        <w:tc>
          <w:tcPr>
            <w:tcW w:type="dxa" w:w="1020"/>
            <w:tcMar>
              <w:top w:w="55" w:type="dxa"/>
              <w:start w:w="55" w:type="dxa"/>
              <w:bottom w:w="55" w:type="dxa"/>
              <w:end w:w="55" w:type="dxa"/>
            </w:tcMar>
          </w:tcPr>
          <w:p>
            <w:r>
              <w:rPr>
                <w:rFonts w:ascii="宋体" w:hAnsi="宋体" w:eastAsia="宋体"/>
                <w:b w:val="0"/>
                <w:color w:val="1F1F1F"/>
                <w:sz w:val="16"/>
              </w:rPr>
            </w:r>
          </w:p>
        </w:tc>
        <w:tc>
          <w:tcPr>
            <w:tcW w:type="dxa" w:w="2041"/>
            <w:tcMar>
              <w:top w:w="55" w:type="dxa"/>
              <w:start w:w="55" w:type="dxa"/>
              <w:bottom w:w="55" w:type="dxa"/>
              <w:end w:w="55" w:type="dxa"/>
            </w:tcMar>
          </w:tcPr>
          <w:p>
            <w:r>
              <w:rPr>
                <w:rFonts w:ascii="宋体" w:hAnsi="宋体" w:eastAsia="宋体"/>
                <w:b w:val="0"/>
                <w:color w:val="1F1F1F"/>
                <w:sz w:val="16"/>
              </w:rPr>
            </w:r>
          </w:p>
        </w:tc>
        <w:tc>
          <w:tcPr>
            <w:tcW w:type="dxa" w:w="1247"/>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1020"/>
            <w:tcMar>
              <w:top w:w="55" w:type="dxa"/>
              <w:start w:w="55" w:type="dxa"/>
              <w:bottom w:w="55" w:type="dxa"/>
              <w:end w:w="55" w:type="dxa"/>
            </w:tcMar>
          </w:tcPr>
          <w:p>
            <w:r>
              <w:rPr>
                <w:rFonts w:ascii="宋体" w:hAnsi="宋体" w:eastAsia="宋体"/>
                <w:b w:val="0"/>
                <w:color w:val="1F1F1F"/>
                <w:sz w:val="16"/>
              </w:rPr>
              <w:t>D-02</w:t>
            </w:r>
          </w:p>
        </w:tc>
        <w:tc>
          <w:tcPr>
            <w:tcW w:type="dxa" w:w="2608"/>
            <w:tcMar>
              <w:top w:w="55" w:type="dxa"/>
              <w:start w:w="55" w:type="dxa"/>
              <w:bottom w:w="55" w:type="dxa"/>
              <w:end w:w="55" w:type="dxa"/>
            </w:tcMar>
          </w:tcPr>
          <w:p>
            <w:r>
              <w:rPr>
                <w:rFonts w:ascii="宋体" w:hAnsi="宋体" w:eastAsia="宋体"/>
                <w:b w:val="0"/>
                <w:color w:val="1F1F1F"/>
                <w:sz w:val="16"/>
              </w:rPr>
            </w:r>
          </w:p>
        </w:tc>
        <w:tc>
          <w:tcPr>
            <w:tcW w:type="dxa" w:w="1020"/>
            <w:tcMar>
              <w:top w:w="55" w:type="dxa"/>
              <w:start w:w="55" w:type="dxa"/>
              <w:bottom w:w="55" w:type="dxa"/>
              <w:end w:w="55" w:type="dxa"/>
            </w:tcMar>
          </w:tcPr>
          <w:p>
            <w:r>
              <w:rPr>
                <w:rFonts w:ascii="宋体" w:hAnsi="宋体" w:eastAsia="宋体"/>
                <w:b w:val="0"/>
                <w:color w:val="1F1F1F"/>
                <w:sz w:val="16"/>
              </w:rPr>
            </w:r>
          </w:p>
        </w:tc>
        <w:tc>
          <w:tcPr>
            <w:tcW w:type="dxa" w:w="2041"/>
            <w:tcMar>
              <w:top w:w="55" w:type="dxa"/>
              <w:start w:w="55" w:type="dxa"/>
              <w:bottom w:w="55" w:type="dxa"/>
              <w:end w:w="55" w:type="dxa"/>
            </w:tcMar>
          </w:tcPr>
          <w:p>
            <w:r>
              <w:rPr>
                <w:rFonts w:ascii="宋体" w:hAnsi="宋体" w:eastAsia="宋体"/>
                <w:b w:val="0"/>
                <w:color w:val="1F1F1F"/>
                <w:sz w:val="16"/>
              </w:rPr>
            </w:r>
          </w:p>
        </w:tc>
        <w:tc>
          <w:tcPr>
            <w:tcW w:type="dxa" w:w="1247"/>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r>
        <w:trPr>
          <w:cantSplit w:val="true"/>
        </w:trPr>
        <w:tc>
          <w:tcPr>
            <w:tcW w:type="dxa" w:w="1020"/>
            <w:tcMar>
              <w:top w:w="55" w:type="dxa"/>
              <w:start w:w="55" w:type="dxa"/>
              <w:bottom w:w="55" w:type="dxa"/>
              <w:end w:w="55" w:type="dxa"/>
            </w:tcMar>
          </w:tcPr>
          <w:p>
            <w:r>
              <w:rPr>
                <w:rFonts w:ascii="宋体" w:hAnsi="宋体" w:eastAsia="宋体"/>
                <w:b w:val="0"/>
                <w:color w:val="1F1F1F"/>
                <w:sz w:val="16"/>
              </w:rPr>
              <w:t>D-03</w:t>
            </w:r>
          </w:p>
        </w:tc>
        <w:tc>
          <w:tcPr>
            <w:tcW w:type="dxa" w:w="2608"/>
            <w:tcMar>
              <w:top w:w="55" w:type="dxa"/>
              <w:start w:w="55" w:type="dxa"/>
              <w:bottom w:w="55" w:type="dxa"/>
              <w:end w:w="55" w:type="dxa"/>
            </w:tcMar>
          </w:tcPr>
          <w:p>
            <w:r>
              <w:rPr>
                <w:rFonts w:ascii="宋体" w:hAnsi="宋体" w:eastAsia="宋体"/>
                <w:b w:val="0"/>
                <w:color w:val="1F1F1F"/>
                <w:sz w:val="16"/>
              </w:rPr>
            </w:r>
          </w:p>
        </w:tc>
        <w:tc>
          <w:tcPr>
            <w:tcW w:type="dxa" w:w="1020"/>
            <w:tcMar>
              <w:top w:w="55" w:type="dxa"/>
              <w:start w:w="55" w:type="dxa"/>
              <w:bottom w:w="55" w:type="dxa"/>
              <w:end w:w="55" w:type="dxa"/>
            </w:tcMar>
          </w:tcPr>
          <w:p>
            <w:r>
              <w:rPr>
                <w:rFonts w:ascii="宋体" w:hAnsi="宋体" w:eastAsia="宋体"/>
                <w:b w:val="0"/>
                <w:color w:val="1F1F1F"/>
                <w:sz w:val="16"/>
              </w:rPr>
            </w:r>
          </w:p>
        </w:tc>
        <w:tc>
          <w:tcPr>
            <w:tcW w:type="dxa" w:w="2041"/>
            <w:tcMar>
              <w:top w:w="55" w:type="dxa"/>
              <w:start w:w="55" w:type="dxa"/>
              <w:bottom w:w="55" w:type="dxa"/>
              <w:end w:w="55" w:type="dxa"/>
            </w:tcMar>
          </w:tcPr>
          <w:p>
            <w:r>
              <w:rPr>
                <w:rFonts w:ascii="宋体" w:hAnsi="宋体" w:eastAsia="宋体"/>
                <w:b w:val="0"/>
                <w:color w:val="1F1F1F"/>
                <w:sz w:val="16"/>
              </w:rPr>
            </w:r>
          </w:p>
        </w:tc>
        <w:tc>
          <w:tcPr>
            <w:tcW w:type="dxa" w:w="1247"/>
            <w:tcMar>
              <w:top w:w="55" w:type="dxa"/>
              <w:start w:w="55" w:type="dxa"/>
              <w:bottom w:w="55" w:type="dxa"/>
              <w:end w:w="55" w:type="dxa"/>
            </w:tcMar>
          </w:tcPr>
          <w:p>
            <w:r>
              <w:rPr>
                <w:rFonts w:ascii="宋体" w:hAnsi="宋体" w:eastAsia="宋体"/>
                <w:b w:val="0"/>
                <w:color w:val="1F1F1F"/>
                <w:sz w:val="16"/>
              </w:rPr>
            </w:r>
          </w:p>
        </w:tc>
        <w:tc>
          <w:tcPr>
            <w:tcW w:type="dxa" w:w="1134"/>
            <w:tcMar>
              <w:top w:w="55" w:type="dxa"/>
              <w:start w:w="55" w:type="dxa"/>
              <w:bottom w:w="55" w:type="dxa"/>
              <w:end w:w="55" w:type="dxa"/>
            </w:tcMar>
          </w:tcPr>
          <w:p>
            <w:r>
              <w:rPr>
                <w:rFonts w:ascii="宋体" w:hAnsi="宋体" w:eastAsia="宋体"/>
                <w:b w:val="0"/>
                <w:color w:val="1F1F1F"/>
                <w:sz w:val="16"/>
              </w:rPr>
            </w:r>
          </w:p>
        </w:tc>
      </w:tr>
    </w:tbl>
    <w:p>
      <w:pPr>
        <w:pStyle w:val="Heading1"/>
        <w:keepNext/>
        <w:pageBreakBefore/>
        <w:spacing w:before="320" w:after="100"/>
      </w:pPr>
      <w:r>
        <w:rPr>
          <w:rFonts w:ascii="黑体" w:hAnsi="黑体" w:eastAsia="黑体"/>
          <w:b/>
          <w:color w:val="1F1F1F"/>
          <w:sz w:val="32"/>
        </w:rPr>
        <w:t>验收确认页</w:t>
      </w:r>
    </w:p>
    <w:p>
      <w:pPr>
        <w:pStyle w:val="Heading2"/>
        <w:keepNext/>
        <w:spacing w:before="240" w:after="100"/>
      </w:pPr>
      <w:r>
        <w:rPr>
          <w:rFonts w:ascii="黑体" w:hAnsi="黑体" w:eastAsia="黑体"/>
          <w:b/>
          <w:color w:val="1F1F1F"/>
          <w:sz w:val="26"/>
        </w:rPr>
        <w:t>验收材料清单</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本验收单引用的 SOW 版本与主合同登记版本一致。</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交付物清单、版本号、提交日期和接收人齐全。</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测试/演示/抽样记录或评审意见已附，能与验收标准逐项对应。</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缺陷清单、整改对照表和复验记录齐全（如适用）。</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付款申请材料与验收节点一致；开票未被当作验收。</w:t>
            </w:r>
          </w:p>
        </w:tc>
      </w:tr>
      <w:tr>
        <w:trPr>
          <w:cantSplit w:val="true"/>
        </w:trPr>
        <w:tc>
          <w:tcPr>
            <w:tcW w:type="dxa" w:w="794"/>
            <w:tcMar>
              <w:top w:w="55" w:type="dxa"/>
              <w:start w:w="70" w:type="dxa"/>
              <w:bottom w:w="55" w:type="dxa"/>
              <w:end w:w="70" w:type="dxa"/>
            </w:tcMar>
          </w:tcPr>
          <w:p>
            <w:r>
              <w:rPr>
                <w:rFonts w:ascii="宋体" w:hAnsi="宋体" w:eastAsia="宋体"/>
                <w:b w:val="0"/>
                <w:color w:val="1F1F1F"/>
                <w:sz w:val="20"/>
              </w:rPr>
              <w:t>□</w:t>
            </w:r>
          </w:p>
        </w:tc>
        <w:tc>
          <w:tcPr>
            <w:tcW w:type="dxa" w:w="8277"/>
            <w:tcMar>
              <w:top w:w="55" w:type="dxa"/>
              <w:start w:w="70" w:type="dxa"/>
              <w:bottom w:w="55" w:type="dxa"/>
              <w:end w:w="70" w:type="dxa"/>
            </w:tcMar>
          </w:tcPr>
          <w:p>
            <w:r>
              <w:rPr>
                <w:rFonts w:ascii="宋体" w:hAnsi="宋体" w:eastAsia="宋体"/>
                <w:b w:val="0"/>
                <w:color w:val="1F1F1F"/>
                <w:sz w:val="17"/>
              </w:rPr>
              <w:t>验收结论、后续动作和责任人已填写，未留空白。</w:t>
            </w:r>
          </w:p>
        </w:tc>
      </w:tr>
    </w:tbl>
    <w:p>
      <w:pPr>
        <w:pStyle w:val="Heading2"/>
        <w:keepNext/>
        <w:spacing w:before="240" w:after="100"/>
      </w:pPr>
      <w:r>
        <w:rPr>
          <w:rFonts w:ascii="黑体" w:hAnsi="黑体" w:eastAsia="黑体"/>
          <w:b/>
          <w:color w:val="1F1F1F"/>
          <w:sz w:val="26"/>
        </w:rPr>
        <w:t>5. 复验</w:t>
      </w:r>
    </w:p>
    <w:p>
      <w:pPr>
        <w:spacing w:before="0" w:after="60" w:line="341" w:lineRule="auto"/>
      </w:pPr>
      <w:r>
        <w:rPr>
          <w:rFonts w:ascii="宋体" w:hAnsi="宋体" w:eastAsia="宋体"/>
          <w:b w:val="0"/>
          <w:color w:val="1F1F1F"/>
          <w:sz w:val="21"/>
        </w:rPr>
        <w:t>复验日期：【填写】；复验结论：□ 通过  □ 不通过；复验人：【填写】。整改后仍不符合验收标准的，按主合同第 4.4 条处理。</w:t>
      </w:r>
    </w:p>
    <w:p>
      <w:pPr>
        <w:pStyle w:val="Heading2"/>
        <w:keepNext/>
        <w:spacing w:before="240" w:after="100"/>
      </w:pPr>
      <w:r>
        <w:rPr>
          <w:rFonts w:ascii="黑体" w:hAnsi="黑体" w:eastAsia="黑体"/>
          <w:b/>
          <w:color w:val="1F1F1F"/>
          <w:sz w:val="26"/>
        </w:rPr>
        <w:t>6. 确认</w:t>
      </w:r>
    </w:p>
    <w:p>
      <w:pPr>
        <w:spacing w:before="0" w:after="60" w:line="341" w:lineRule="auto"/>
      </w:pPr>
      <w:r>
        <w:rPr>
          <w:rFonts w:ascii="宋体" w:hAnsi="宋体" w:eastAsia="宋体"/>
          <w:b w:val="0"/>
          <w:color w:val="1F1F1F"/>
          <w:sz w:val="21"/>
        </w:rPr>
        <w:t>本验收单不构成对合同范围、价款、工期或知识产权的变更；如需变更，应另行签署变更单。</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024"/>
        <w:gridCol w:w="3024"/>
        <w:gridCol w:w="3024"/>
      </w:tblGrid>
      <w:tr>
        <w:tc>
          <w:tcPr>
            <w:tcW w:type="dxa" w:w="3005"/>
            <w:tcMar>
              <w:top w:w="120" w:type="dxa"/>
              <w:start w:w="110" w:type="dxa"/>
              <w:bottom w:w="120" w:type="dxa"/>
              <w:end w:w="110" w:type="dxa"/>
            </w:tcMar>
          </w:tcPr>
          <w:p>
            <w:pPr>
              <w:spacing w:after="480"/>
            </w:pPr>
            <w:r>
              <w:rPr>
                <w:rFonts w:ascii="宋体" w:hAnsi="宋体" w:eastAsia="宋体"/>
                <w:b/>
                <w:color w:val="1F1F1F"/>
                <w:sz w:val="18"/>
              </w:rPr>
              <w:t>甲方验收人：</w:t>
            </w:r>
          </w:p>
          <w:p>
            <w:r>
              <w:rPr>
                <w:rFonts w:ascii="宋体" w:hAnsi="宋体" w:eastAsia="宋体"/>
                <w:b w:val="0"/>
                <w:color w:val="1F1F1F"/>
                <w:sz w:val="17"/>
              </w:rPr>
              <w:t>签字：</w:t>
              <w:br/>
              <w:t>日期：    年  月  日</w:t>
            </w:r>
          </w:p>
        </w:tc>
        <w:tc>
          <w:tcPr>
            <w:tcW w:type="dxa" w:w="3005"/>
            <w:tcMar>
              <w:top w:w="120" w:type="dxa"/>
              <w:start w:w="110" w:type="dxa"/>
              <w:bottom w:w="120" w:type="dxa"/>
              <w:end w:w="110" w:type="dxa"/>
            </w:tcMar>
          </w:tcPr>
          <w:p>
            <w:pPr>
              <w:spacing w:after="480"/>
            </w:pPr>
            <w:r>
              <w:rPr>
                <w:rFonts w:ascii="宋体" w:hAnsi="宋体" w:eastAsia="宋体"/>
                <w:b/>
                <w:color w:val="1F1F1F"/>
                <w:sz w:val="18"/>
              </w:rPr>
              <w:t>甲方业务负责人：</w:t>
            </w:r>
          </w:p>
          <w:p>
            <w:r>
              <w:rPr>
                <w:rFonts w:ascii="宋体" w:hAnsi="宋体" w:eastAsia="宋体"/>
                <w:b w:val="0"/>
                <w:color w:val="1F1F1F"/>
                <w:sz w:val="17"/>
              </w:rPr>
              <w:t>签字：</w:t>
              <w:br/>
              <w:t>日期：    年  月  日</w:t>
            </w:r>
          </w:p>
        </w:tc>
        <w:tc>
          <w:tcPr>
            <w:tcW w:type="dxa" w:w="3061"/>
            <w:tcMar>
              <w:top w:w="120" w:type="dxa"/>
              <w:start w:w="110" w:type="dxa"/>
              <w:bottom w:w="120" w:type="dxa"/>
              <w:end w:w="110" w:type="dxa"/>
            </w:tcMar>
          </w:tcPr>
          <w:p>
            <w:pPr>
              <w:spacing w:after="480"/>
            </w:pPr>
            <w:r>
              <w:rPr>
                <w:rFonts w:ascii="宋体" w:hAnsi="宋体" w:eastAsia="宋体"/>
                <w:b/>
                <w:color w:val="1F1F1F"/>
                <w:sz w:val="18"/>
              </w:rPr>
              <w:t>乙方确认：</w:t>
            </w:r>
          </w:p>
          <w:p>
            <w:r>
              <w:rPr>
                <w:rFonts w:ascii="宋体" w:hAnsi="宋体" w:eastAsia="宋体"/>
                <w:b w:val="0"/>
                <w:color w:val="1F1F1F"/>
                <w:sz w:val="17"/>
              </w:rPr>
              <w:t>签字：</w:t>
              <w:br/>
              <w:t>日期：    年  月  日</w:t>
            </w:r>
          </w:p>
        </w:tc>
      </w:tr>
    </w:tbl>
    <w:p>
      <w:pPr>
        <w:pageBreakBefore/>
        <w:spacing w:after="40"/>
        <w:jc w:val="left"/>
      </w:pPr>
      <w:r>
        <w:rPr>
          <w:rFonts w:ascii="黑体" w:hAnsi="黑体" w:eastAsia="黑体"/>
          <w:b/>
          <w:color w:val="1F4E79"/>
          <w:sz w:val="36"/>
        </w:rPr>
        <w:t>附件三  变更单</w:t>
      </w:r>
    </w:p>
    <w:p>
      <w:pPr>
        <w:spacing w:after="200"/>
      </w:pPr>
      <w:r>
        <w:rPr>
          <w:rFonts w:ascii="宋体" w:hAnsi="宋体" w:eastAsia="宋体"/>
          <w:b w:val="0"/>
          <w:color w:val="595959"/>
          <w:sz w:val="18"/>
        </w:rPr>
        <w:t>Change Order · 未经双方授权代表签署，不生效</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变更单编号</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对应合同编号</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对应 SOW 版本</w:t>
            </w:r>
          </w:p>
        </w:tc>
        <w:tc>
          <w:tcPr>
            <w:tcW w:type="dxa" w:w="6803"/>
            <w:tcMar>
              <w:top w:w="65" w:type="dxa"/>
              <w:start w:w="90" w:type="dxa"/>
              <w:bottom w:w="65" w:type="dxa"/>
              <w:end w:w="90" w:type="dxa"/>
            </w:tcMar>
          </w:tcPr>
          <w:p>
            <w:r>
              <w:rPr>
                <w:rFonts w:ascii="宋体" w:hAnsi="宋体" w:eastAsia="宋体"/>
                <w:b w:val="0"/>
                <w:color w:val="1F1F1F"/>
                <w:sz w:val="18"/>
              </w:rPr>
              <w:t>v【填写】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变更版本</w:t>
            </w:r>
          </w:p>
        </w:tc>
        <w:tc>
          <w:tcPr>
            <w:tcW w:type="dxa" w:w="6803"/>
            <w:tcMar>
              <w:top w:w="65" w:type="dxa"/>
              <w:start w:w="90" w:type="dxa"/>
              <w:bottom w:w="65" w:type="dxa"/>
              <w:end w:w="90" w:type="dxa"/>
            </w:tcMar>
          </w:tcPr>
          <w:p>
            <w:r>
              <w:rPr>
                <w:rFonts w:ascii="宋体" w:hAnsi="宋体" w:eastAsia="宋体"/>
                <w:b w:val="0"/>
                <w:color w:val="1F1F1F"/>
                <w:sz w:val="18"/>
              </w:rPr>
              <w:t>v【填写】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提出方</w:t>
            </w:r>
          </w:p>
        </w:tc>
        <w:tc>
          <w:tcPr>
            <w:tcW w:type="dxa" w:w="6803"/>
            <w:tcMar>
              <w:top w:w="65" w:type="dxa"/>
              <w:start w:w="90" w:type="dxa"/>
              <w:bottom w:w="65" w:type="dxa"/>
              <w:end w:w="90" w:type="dxa"/>
            </w:tcMar>
          </w:tcPr>
          <w:p>
            <w:r>
              <w:rPr>
                <w:rFonts w:ascii="宋体" w:hAnsi="宋体" w:eastAsia="宋体"/>
                <w:b w:val="0"/>
                <w:color w:val="1F1F1F"/>
                <w:sz w:val="18"/>
              </w:rPr>
              <w:t>□ 甲方  □ 乙方</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提出日期</w:t>
            </w:r>
          </w:p>
        </w:tc>
        <w:tc>
          <w:tcPr>
            <w:tcW w:type="dxa" w:w="6803"/>
            <w:tcMar>
              <w:top w:w="65" w:type="dxa"/>
              <w:start w:w="90" w:type="dxa"/>
              <w:bottom w:w="65" w:type="dxa"/>
              <w:end w:w="90" w:type="dxa"/>
            </w:tcMar>
          </w:tcPr>
          <w:p>
            <w:r>
              <w:rPr>
                <w:rFonts w:ascii="宋体" w:hAnsi="宋体" w:eastAsia="宋体"/>
                <w:b w:val="0"/>
                <w:color w:val="1F1F1F"/>
                <w:sz w:val="18"/>
              </w:rPr>
              <w:t>【填写】</w:t>
            </w:r>
          </w:p>
        </w:tc>
      </w:tr>
      <w:tr>
        <w:trPr>
          <w:cantSplit w:val="true"/>
        </w:trPr>
        <w:tc>
          <w:tcPr>
            <w:tcW w:type="dxa" w:w="2268"/>
            <w:shd w:val="clear" w:color="auto" w:fill="F2F5F9"/>
            <w:tcMar>
              <w:top w:w="65" w:type="dxa"/>
              <w:start w:w="90" w:type="dxa"/>
              <w:bottom w:w="65" w:type="dxa"/>
              <w:end w:w="90" w:type="dxa"/>
            </w:tcMar>
          </w:tcPr>
          <w:p>
            <w:r>
              <w:rPr>
                <w:rFonts w:ascii="宋体" w:hAnsi="宋体" w:eastAsia="宋体"/>
                <w:b/>
                <w:color w:val="1F1F1F"/>
                <w:sz w:val="18"/>
              </w:rPr>
              <w:t>拟生效日期</w:t>
            </w:r>
          </w:p>
        </w:tc>
        <w:tc>
          <w:tcPr>
            <w:tcW w:type="dxa" w:w="6803"/>
            <w:tcMar>
              <w:top w:w="65" w:type="dxa"/>
              <w:start w:w="90" w:type="dxa"/>
              <w:bottom w:w="65" w:type="dxa"/>
              <w:end w:w="90" w:type="dxa"/>
            </w:tcMar>
          </w:tcPr>
          <w:p>
            <w:r>
              <w:rPr>
                <w:rFonts w:ascii="宋体" w:hAnsi="宋体" w:eastAsia="宋体"/>
                <w:b w:val="0"/>
                <w:color w:val="1F1F1F"/>
                <w:sz w:val="18"/>
              </w:rPr>
              <w:t>【填写】</w:t>
            </w:r>
          </w:p>
        </w:tc>
      </w:tr>
    </w:tbl>
    <w:p>
      <w:pPr>
        <w:pStyle w:val="Heading2"/>
        <w:keepNext/>
        <w:spacing w:before="240" w:after="100"/>
      </w:pPr>
      <w:r>
        <w:rPr>
          <w:rFonts w:ascii="黑体" w:hAnsi="黑体" w:eastAsia="黑体"/>
          <w:b/>
          <w:color w:val="1F1F1F"/>
          <w:sz w:val="26"/>
        </w:rPr>
        <w:t>1. 变更内容</w:t>
      </w:r>
    </w:p>
    <w:p>
      <w:pPr>
        <w:spacing w:before="0" w:after="60" w:line="341" w:lineRule="auto"/>
      </w:pPr>
      <w:r>
        <w:rPr>
          <w:rFonts w:ascii="宋体" w:hAnsi="宋体" w:eastAsia="宋体"/>
          <w:b w:val="0"/>
          <w:color w:val="1F1F1F"/>
          <w:sz w:val="21"/>
        </w:rPr>
        <w:t>【逐项写明新增、删除或修改的范围、交付物、时间、人员或验收标准。不要只写“按双方沟通调整”。】</w:t>
      </w:r>
    </w:p>
    <w:p>
      <w:pPr>
        <w:pStyle w:val="Heading2"/>
        <w:keepNext/>
        <w:spacing w:before="240" w:after="100"/>
      </w:pPr>
      <w:r>
        <w:rPr>
          <w:rFonts w:ascii="黑体" w:hAnsi="黑体" w:eastAsia="黑体"/>
          <w:b/>
          <w:color w:val="1F1F1F"/>
          <w:sz w:val="26"/>
        </w:rPr>
        <w:t>2. 变更原因</w:t>
      </w:r>
    </w:p>
    <w:p>
      <w:pPr>
        <w:spacing w:before="0" w:after="60" w:line="341" w:lineRule="auto"/>
      </w:pPr>
      <w:r>
        <w:rPr>
          <w:rFonts w:ascii="宋体" w:hAnsi="宋体" w:eastAsia="宋体"/>
          <w:b w:val="0"/>
          <w:color w:val="1F1F1F"/>
          <w:sz w:val="21"/>
        </w:rPr>
        <w:t>【说明业务、技术、法规或履约原因；区分甲方原因、乙方原因和外部原因。】</w:t>
      </w:r>
    </w:p>
    <w:p>
      <w:pPr>
        <w:pStyle w:val="Heading2"/>
        <w:keepNext/>
        <w:spacing w:before="240" w:after="100"/>
      </w:pPr>
      <w:r>
        <w:rPr>
          <w:rFonts w:ascii="黑体" w:hAnsi="黑体" w:eastAsia="黑体"/>
          <w:b/>
          <w:color w:val="1F1F1F"/>
          <w:sz w:val="26"/>
        </w:rPr>
        <w:t>3. 影响评估</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3024"/>
        <w:gridCol w:w="3024"/>
        <w:gridCol w:w="3024"/>
      </w:tblGrid>
      <w:tr>
        <w:trPr>
          <w:tblHeader w:val="true"/>
          <w:cantSplit w:val="true"/>
        </w:trPr>
        <w:tc>
          <w:tcPr>
            <w:tcW w:type="dxa" w:w="2154"/>
            <w:shd w:val="clear" w:color="auto" w:fill="DCE6F1"/>
            <w:tcMar>
              <w:top w:w="65" w:type="dxa"/>
              <w:start w:w="80" w:type="dxa"/>
              <w:bottom w:w="65" w:type="dxa"/>
              <w:end w:w="80" w:type="dxa"/>
            </w:tcMar>
          </w:tcPr>
          <w:p>
            <w:r>
              <w:rPr>
                <w:rFonts w:ascii="宋体" w:hAnsi="宋体" w:eastAsia="宋体"/>
                <w:b/>
                <w:color w:val="1F1F1F"/>
                <w:sz w:val="18"/>
              </w:rPr>
              <w:t>维度</w:t>
            </w:r>
          </w:p>
        </w:tc>
        <w:tc>
          <w:tcPr>
            <w:tcW w:type="dxa" w:w="3402"/>
            <w:shd w:val="clear" w:color="auto" w:fill="DCE6F1"/>
            <w:tcMar>
              <w:top w:w="65" w:type="dxa"/>
              <w:start w:w="80" w:type="dxa"/>
              <w:bottom w:w="65" w:type="dxa"/>
              <w:end w:w="80" w:type="dxa"/>
            </w:tcMar>
          </w:tcPr>
          <w:p>
            <w:r>
              <w:rPr>
                <w:rFonts w:ascii="宋体" w:hAnsi="宋体" w:eastAsia="宋体"/>
                <w:b/>
                <w:color w:val="1F1F1F"/>
                <w:sz w:val="18"/>
              </w:rPr>
              <w:t>变更前</w:t>
            </w:r>
          </w:p>
        </w:tc>
        <w:tc>
          <w:tcPr>
            <w:tcW w:type="dxa" w:w="3515"/>
            <w:shd w:val="clear" w:color="auto" w:fill="DCE6F1"/>
            <w:tcMar>
              <w:top w:w="65" w:type="dxa"/>
              <w:start w:w="80" w:type="dxa"/>
              <w:bottom w:w="65" w:type="dxa"/>
              <w:end w:w="80" w:type="dxa"/>
            </w:tcMar>
          </w:tcPr>
          <w:p>
            <w:r>
              <w:rPr>
                <w:rFonts w:ascii="宋体" w:hAnsi="宋体" w:eastAsia="宋体"/>
                <w:b/>
                <w:color w:val="1F1F1F"/>
                <w:sz w:val="18"/>
              </w:rPr>
              <w:t>变更后/影响</w:t>
            </w:r>
          </w:p>
        </w:tc>
      </w:tr>
      <w:tr>
        <w:trPr>
          <w:cantSplit w:val="true"/>
        </w:trPr>
        <w:tc>
          <w:tcPr>
            <w:tcW w:type="dxa" w:w="2154"/>
            <w:tcMar>
              <w:top w:w="60" w:type="dxa"/>
              <w:start w:w="80" w:type="dxa"/>
              <w:bottom w:w="60" w:type="dxa"/>
              <w:end w:w="80" w:type="dxa"/>
            </w:tcMar>
          </w:tcPr>
          <w:p>
            <w:r>
              <w:rPr>
                <w:rFonts w:ascii="宋体" w:hAnsi="宋体" w:eastAsia="宋体"/>
                <w:b/>
                <w:color w:val="1F1F1F"/>
                <w:sz w:val="17"/>
              </w:rPr>
              <w:t>范围/交付物</w:t>
            </w:r>
          </w:p>
        </w:tc>
        <w:tc>
          <w:tcPr>
            <w:tcW w:type="dxa" w:w="3402"/>
            <w:tcMar>
              <w:top w:w="60" w:type="dxa"/>
              <w:start w:w="80" w:type="dxa"/>
              <w:bottom w:w="60" w:type="dxa"/>
              <w:end w:w="80" w:type="dxa"/>
            </w:tcMar>
          </w:tcPr>
          <w:p>
            <w:r>
              <w:rPr>
                <w:rFonts w:ascii="宋体" w:hAnsi="宋体" w:eastAsia="宋体"/>
                <w:b w:val="0"/>
                <w:color w:val="1F1F1F"/>
                <w:sz w:val="17"/>
              </w:rPr>
            </w:r>
          </w:p>
        </w:tc>
        <w:tc>
          <w:tcPr>
            <w:tcW w:type="dxa" w:w="3515"/>
            <w:tcMar>
              <w:top w:w="60" w:type="dxa"/>
              <w:start w:w="80" w:type="dxa"/>
              <w:bottom w:w="60" w:type="dxa"/>
              <w:end w:w="80" w:type="dxa"/>
            </w:tcMar>
          </w:tcPr>
          <w:p>
            <w:r>
              <w:rPr>
                <w:rFonts w:ascii="宋体" w:hAnsi="宋体" w:eastAsia="宋体"/>
                <w:b w:val="0"/>
                <w:color w:val="1F1F1F"/>
                <w:sz w:val="17"/>
              </w:rPr>
            </w:r>
          </w:p>
        </w:tc>
      </w:tr>
      <w:tr>
        <w:trPr>
          <w:cantSplit w:val="true"/>
        </w:trPr>
        <w:tc>
          <w:tcPr>
            <w:tcW w:type="dxa" w:w="2154"/>
            <w:tcMar>
              <w:top w:w="60" w:type="dxa"/>
              <w:start w:w="80" w:type="dxa"/>
              <w:bottom w:w="60" w:type="dxa"/>
              <w:end w:w="80" w:type="dxa"/>
            </w:tcMar>
          </w:tcPr>
          <w:p>
            <w:r>
              <w:rPr>
                <w:rFonts w:ascii="宋体" w:hAnsi="宋体" w:eastAsia="宋体"/>
                <w:b/>
                <w:color w:val="1F1F1F"/>
                <w:sz w:val="17"/>
              </w:rPr>
              <w:t>价款（增减）</w:t>
            </w:r>
          </w:p>
        </w:tc>
        <w:tc>
          <w:tcPr>
            <w:tcW w:type="dxa" w:w="3402"/>
            <w:tcMar>
              <w:top w:w="60" w:type="dxa"/>
              <w:start w:w="80" w:type="dxa"/>
              <w:bottom w:w="60" w:type="dxa"/>
              <w:end w:w="80" w:type="dxa"/>
            </w:tcMar>
          </w:tcPr>
          <w:p>
            <w:r>
              <w:rPr>
                <w:rFonts w:ascii="宋体" w:hAnsi="宋体" w:eastAsia="宋体"/>
                <w:b w:val="0"/>
                <w:color w:val="1F1F1F"/>
                <w:sz w:val="17"/>
              </w:rPr>
            </w:r>
          </w:p>
        </w:tc>
        <w:tc>
          <w:tcPr>
            <w:tcW w:type="dxa" w:w="3515"/>
            <w:tcMar>
              <w:top w:w="60" w:type="dxa"/>
              <w:start w:w="80" w:type="dxa"/>
              <w:bottom w:w="60" w:type="dxa"/>
              <w:end w:w="80" w:type="dxa"/>
            </w:tcMar>
          </w:tcPr>
          <w:p>
            <w:r>
              <w:rPr>
                <w:rFonts w:ascii="宋体" w:hAnsi="宋体" w:eastAsia="宋体"/>
                <w:b w:val="0"/>
                <w:color w:val="1F1F1F"/>
                <w:sz w:val="17"/>
              </w:rPr>
            </w:r>
          </w:p>
        </w:tc>
      </w:tr>
      <w:tr>
        <w:trPr>
          <w:cantSplit w:val="true"/>
        </w:trPr>
        <w:tc>
          <w:tcPr>
            <w:tcW w:type="dxa" w:w="2154"/>
            <w:tcMar>
              <w:top w:w="60" w:type="dxa"/>
              <w:start w:w="80" w:type="dxa"/>
              <w:bottom w:w="60" w:type="dxa"/>
              <w:end w:w="80" w:type="dxa"/>
            </w:tcMar>
          </w:tcPr>
          <w:p>
            <w:r>
              <w:rPr>
                <w:rFonts w:ascii="宋体" w:hAnsi="宋体" w:eastAsia="宋体"/>
                <w:b/>
                <w:color w:val="1F1F1F"/>
                <w:sz w:val="17"/>
              </w:rPr>
              <w:t>工期</w:t>
            </w:r>
          </w:p>
        </w:tc>
        <w:tc>
          <w:tcPr>
            <w:tcW w:type="dxa" w:w="3402"/>
            <w:tcMar>
              <w:top w:w="60" w:type="dxa"/>
              <w:start w:w="80" w:type="dxa"/>
              <w:bottom w:w="60" w:type="dxa"/>
              <w:end w:w="80" w:type="dxa"/>
            </w:tcMar>
          </w:tcPr>
          <w:p>
            <w:r>
              <w:rPr>
                <w:rFonts w:ascii="宋体" w:hAnsi="宋体" w:eastAsia="宋体"/>
                <w:b w:val="0"/>
                <w:color w:val="1F1F1F"/>
                <w:sz w:val="17"/>
              </w:rPr>
            </w:r>
          </w:p>
        </w:tc>
        <w:tc>
          <w:tcPr>
            <w:tcW w:type="dxa" w:w="3515"/>
            <w:tcMar>
              <w:top w:w="60" w:type="dxa"/>
              <w:start w:w="80" w:type="dxa"/>
              <w:bottom w:w="60" w:type="dxa"/>
              <w:end w:w="80" w:type="dxa"/>
            </w:tcMar>
          </w:tcPr>
          <w:p>
            <w:r>
              <w:rPr>
                <w:rFonts w:ascii="宋体" w:hAnsi="宋体" w:eastAsia="宋体"/>
                <w:b w:val="0"/>
                <w:color w:val="1F1F1F"/>
                <w:sz w:val="17"/>
              </w:rPr>
            </w:r>
          </w:p>
        </w:tc>
      </w:tr>
      <w:tr>
        <w:trPr>
          <w:cantSplit w:val="true"/>
        </w:trPr>
        <w:tc>
          <w:tcPr>
            <w:tcW w:type="dxa" w:w="2154"/>
            <w:tcMar>
              <w:top w:w="60" w:type="dxa"/>
              <w:start w:w="80" w:type="dxa"/>
              <w:bottom w:w="60" w:type="dxa"/>
              <w:end w:w="80" w:type="dxa"/>
            </w:tcMar>
          </w:tcPr>
          <w:p>
            <w:r>
              <w:rPr>
                <w:rFonts w:ascii="宋体" w:hAnsi="宋体" w:eastAsia="宋体"/>
                <w:b/>
                <w:color w:val="1F1F1F"/>
                <w:sz w:val="17"/>
              </w:rPr>
              <w:t>质量/验收</w:t>
            </w:r>
          </w:p>
        </w:tc>
        <w:tc>
          <w:tcPr>
            <w:tcW w:type="dxa" w:w="3402"/>
            <w:tcMar>
              <w:top w:w="60" w:type="dxa"/>
              <w:start w:w="80" w:type="dxa"/>
              <w:bottom w:w="60" w:type="dxa"/>
              <w:end w:w="80" w:type="dxa"/>
            </w:tcMar>
          </w:tcPr>
          <w:p>
            <w:r>
              <w:rPr>
                <w:rFonts w:ascii="宋体" w:hAnsi="宋体" w:eastAsia="宋体"/>
                <w:b w:val="0"/>
                <w:color w:val="1F1F1F"/>
                <w:sz w:val="17"/>
              </w:rPr>
            </w:r>
          </w:p>
        </w:tc>
        <w:tc>
          <w:tcPr>
            <w:tcW w:type="dxa" w:w="3515"/>
            <w:tcMar>
              <w:top w:w="60" w:type="dxa"/>
              <w:start w:w="80" w:type="dxa"/>
              <w:bottom w:w="60" w:type="dxa"/>
              <w:end w:w="80" w:type="dxa"/>
            </w:tcMar>
          </w:tcPr>
          <w:p>
            <w:r>
              <w:rPr>
                <w:rFonts w:ascii="宋体" w:hAnsi="宋体" w:eastAsia="宋体"/>
                <w:b w:val="0"/>
                <w:color w:val="1F1F1F"/>
                <w:sz w:val="17"/>
              </w:rPr>
            </w:r>
          </w:p>
        </w:tc>
      </w:tr>
      <w:tr>
        <w:trPr>
          <w:cantSplit w:val="true"/>
        </w:trPr>
        <w:tc>
          <w:tcPr>
            <w:tcW w:type="dxa" w:w="2154"/>
            <w:tcMar>
              <w:top w:w="60" w:type="dxa"/>
              <w:start w:w="80" w:type="dxa"/>
              <w:bottom w:w="60" w:type="dxa"/>
              <w:end w:w="80" w:type="dxa"/>
            </w:tcMar>
          </w:tcPr>
          <w:p>
            <w:r>
              <w:rPr>
                <w:rFonts w:ascii="宋体" w:hAnsi="宋体" w:eastAsia="宋体"/>
                <w:b/>
                <w:color w:val="1F1F1F"/>
                <w:sz w:val="17"/>
              </w:rPr>
              <w:t>知识产权/第三方材料</w:t>
            </w:r>
          </w:p>
        </w:tc>
        <w:tc>
          <w:tcPr>
            <w:tcW w:type="dxa" w:w="3402"/>
            <w:tcMar>
              <w:top w:w="60" w:type="dxa"/>
              <w:start w:w="80" w:type="dxa"/>
              <w:bottom w:w="60" w:type="dxa"/>
              <w:end w:w="80" w:type="dxa"/>
            </w:tcMar>
          </w:tcPr>
          <w:p>
            <w:r>
              <w:rPr>
                <w:rFonts w:ascii="宋体" w:hAnsi="宋体" w:eastAsia="宋体"/>
                <w:b w:val="0"/>
                <w:color w:val="1F1F1F"/>
                <w:sz w:val="17"/>
              </w:rPr>
            </w:r>
          </w:p>
        </w:tc>
        <w:tc>
          <w:tcPr>
            <w:tcW w:type="dxa" w:w="3515"/>
            <w:tcMar>
              <w:top w:w="60" w:type="dxa"/>
              <w:start w:w="80" w:type="dxa"/>
              <w:bottom w:w="60" w:type="dxa"/>
              <w:end w:w="80" w:type="dxa"/>
            </w:tcMar>
          </w:tcPr>
          <w:p>
            <w:r>
              <w:rPr>
                <w:rFonts w:ascii="宋体" w:hAnsi="宋体" w:eastAsia="宋体"/>
                <w:b w:val="0"/>
                <w:color w:val="1F1F1F"/>
                <w:sz w:val="17"/>
              </w:rPr>
            </w:r>
          </w:p>
        </w:tc>
      </w:tr>
      <w:tr>
        <w:trPr>
          <w:cantSplit w:val="true"/>
        </w:trPr>
        <w:tc>
          <w:tcPr>
            <w:tcW w:type="dxa" w:w="2154"/>
            <w:tcMar>
              <w:top w:w="60" w:type="dxa"/>
              <w:start w:w="80" w:type="dxa"/>
              <w:bottom w:w="60" w:type="dxa"/>
              <w:end w:w="80" w:type="dxa"/>
            </w:tcMar>
          </w:tcPr>
          <w:p>
            <w:r>
              <w:rPr>
                <w:rFonts w:ascii="宋体" w:hAnsi="宋体" w:eastAsia="宋体"/>
                <w:b/>
                <w:color w:val="1F1F1F"/>
                <w:sz w:val="17"/>
              </w:rPr>
              <w:t>其他风险</w:t>
            </w:r>
          </w:p>
        </w:tc>
        <w:tc>
          <w:tcPr>
            <w:tcW w:type="dxa" w:w="3402"/>
            <w:tcMar>
              <w:top w:w="60" w:type="dxa"/>
              <w:start w:w="80" w:type="dxa"/>
              <w:bottom w:w="60" w:type="dxa"/>
              <w:end w:w="80" w:type="dxa"/>
            </w:tcMar>
          </w:tcPr>
          <w:p>
            <w:r>
              <w:rPr>
                <w:rFonts w:ascii="宋体" w:hAnsi="宋体" w:eastAsia="宋体"/>
                <w:b w:val="0"/>
                <w:color w:val="1F1F1F"/>
                <w:sz w:val="17"/>
              </w:rPr>
            </w:r>
          </w:p>
        </w:tc>
        <w:tc>
          <w:tcPr>
            <w:tcW w:type="dxa" w:w="3515"/>
            <w:tcMar>
              <w:top w:w="60" w:type="dxa"/>
              <w:start w:w="80" w:type="dxa"/>
              <w:bottom w:w="60" w:type="dxa"/>
              <w:end w:w="80" w:type="dxa"/>
            </w:tcMar>
          </w:tcPr>
          <w:p>
            <w:r>
              <w:rPr>
                <w:rFonts w:ascii="宋体" w:hAnsi="宋体" w:eastAsia="宋体"/>
                <w:b w:val="0"/>
                <w:color w:val="1F1F1F"/>
                <w:sz w:val="17"/>
              </w:rPr>
            </w:r>
          </w:p>
        </w:tc>
      </w:tr>
    </w:tbl>
    <w:p>
      <w:pPr>
        <w:pStyle w:val="Heading1"/>
        <w:keepNext/>
        <w:pageBreakBefore/>
        <w:spacing w:before="320" w:after="100"/>
      </w:pPr>
      <w:r>
        <w:rPr>
          <w:rFonts w:ascii="黑体" w:hAnsi="黑体" w:eastAsia="黑体"/>
          <w:b/>
          <w:color w:val="1F1F1F"/>
          <w:sz w:val="32"/>
        </w:rPr>
        <w:t>变更生效与签署页</w:t>
      </w:r>
    </w:p>
    <w:p>
      <w:pPr>
        <w:pStyle w:val="Heading2"/>
        <w:keepNext/>
        <w:spacing w:before="240" w:after="100"/>
      </w:pPr>
      <w:r>
        <w:rPr>
          <w:rFonts w:ascii="黑体" w:hAnsi="黑体" w:eastAsia="黑体"/>
          <w:b/>
          <w:color w:val="1F1F1F"/>
          <w:sz w:val="26"/>
        </w:rPr>
        <w:t>4. 价款与付款调整</w:t>
      </w:r>
    </w:p>
    <w:p>
      <w:pPr>
        <w:spacing w:before="0" w:after="60" w:line="341" w:lineRule="auto"/>
      </w:pPr>
      <w:r>
        <w:rPr>
          <w:rFonts w:ascii="宋体" w:hAnsi="宋体" w:eastAsia="宋体"/>
          <w:b w:val="0"/>
          <w:color w:val="1F1F1F"/>
          <w:sz w:val="21"/>
        </w:rPr>
        <w:t>原合同含税总价：【填写】元；本次变更增减：【填写】元；变更后含税总价：【填写】元。付款调整：【填写】。变更后金额触发新的审批路由的，应先完成审批。</w:t>
      </w:r>
    </w:p>
    <w:p>
      <w:pPr>
        <w:pStyle w:val="Heading2"/>
        <w:keepNext/>
        <w:spacing w:before="240" w:after="100"/>
      </w:pPr>
      <w:r>
        <w:rPr>
          <w:rFonts w:ascii="黑体" w:hAnsi="黑体" w:eastAsia="黑体"/>
          <w:b/>
          <w:color w:val="1F1F1F"/>
          <w:sz w:val="26"/>
        </w:rPr>
        <w:t>5. 批准与生效</w:t>
      </w:r>
    </w:p>
    <w:p>
      <w:pPr>
        <w:spacing w:before="0" w:after="60" w:line="341" w:lineRule="auto"/>
      </w:pPr>
      <w:r>
        <w:rPr>
          <w:rFonts w:ascii="宋体" w:hAnsi="宋体" w:eastAsia="宋体"/>
          <w:b w:val="0"/>
          <w:color w:val="1F1F1F"/>
          <w:sz w:val="21"/>
        </w:rPr>
        <w:t>本变更单经双方授权代表签署后生效，并优先于原主合同和工作说明书。未签署前，乙方不得执行变更，甲方不受口头变更约束。</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2268"/>
        <w:gridCol w:w="2268"/>
        <w:gridCol w:w="2268"/>
        <w:gridCol w:w="2268"/>
      </w:tblGrid>
      <w:tr>
        <w:trPr>
          <w:cantSplit w:val="true"/>
        </w:trPr>
        <w:tc>
          <w:tcPr>
            <w:tcW w:type="dxa" w:w="2268"/>
            <w:shd w:val="clear" w:color="auto" w:fill="DCE6F1"/>
            <w:tcMar>
              <w:top w:w="55" w:type="dxa"/>
              <w:start w:w="60" w:type="dxa"/>
              <w:bottom w:w="55" w:type="dxa"/>
              <w:end w:w="60" w:type="dxa"/>
            </w:tcMar>
          </w:tcPr>
          <w:p>
            <w:r>
              <w:rPr>
                <w:rFonts w:ascii="宋体" w:hAnsi="宋体" w:eastAsia="宋体"/>
                <w:b/>
                <w:color w:val="1F1F1F"/>
                <w:sz w:val="17"/>
              </w:rPr>
              <w:t>甲方业务批准</w:t>
            </w:r>
          </w:p>
        </w:tc>
        <w:tc>
          <w:tcPr>
            <w:tcW w:type="dxa" w:w="2268"/>
            <w:shd w:val="clear" w:color="auto" w:fill="DCE6F1"/>
            <w:tcMar>
              <w:top w:w="55" w:type="dxa"/>
              <w:start w:w="60" w:type="dxa"/>
              <w:bottom w:w="55" w:type="dxa"/>
              <w:end w:w="60" w:type="dxa"/>
            </w:tcMar>
          </w:tcPr>
          <w:p>
            <w:r>
              <w:rPr>
                <w:rFonts w:ascii="宋体" w:hAnsi="宋体" w:eastAsia="宋体"/>
                <w:b/>
                <w:color w:val="1F1F1F"/>
                <w:sz w:val="17"/>
              </w:rPr>
              <w:t>甲方法务审查</w:t>
            </w:r>
          </w:p>
        </w:tc>
        <w:tc>
          <w:tcPr>
            <w:tcW w:type="dxa" w:w="2268"/>
            <w:shd w:val="clear" w:color="auto" w:fill="DCE6F1"/>
            <w:tcMar>
              <w:top w:w="55" w:type="dxa"/>
              <w:start w:w="60" w:type="dxa"/>
              <w:bottom w:w="55" w:type="dxa"/>
              <w:end w:w="60" w:type="dxa"/>
            </w:tcMar>
          </w:tcPr>
          <w:p>
            <w:r>
              <w:rPr>
                <w:rFonts w:ascii="宋体" w:hAnsi="宋体" w:eastAsia="宋体"/>
                <w:b/>
                <w:color w:val="1F1F1F"/>
                <w:sz w:val="17"/>
              </w:rPr>
              <w:t>甲方财务核验</w:t>
            </w:r>
          </w:p>
        </w:tc>
        <w:tc>
          <w:tcPr>
            <w:tcW w:type="dxa" w:w="2268"/>
            <w:shd w:val="clear" w:color="auto" w:fill="DCE6F1"/>
            <w:tcMar>
              <w:top w:w="55" w:type="dxa"/>
              <w:start w:w="60" w:type="dxa"/>
              <w:bottom w:w="55" w:type="dxa"/>
              <w:end w:w="60" w:type="dxa"/>
            </w:tcMar>
          </w:tcPr>
          <w:p>
            <w:r>
              <w:rPr>
                <w:rFonts w:ascii="宋体" w:hAnsi="宋体" w:eastAsia="宋体"/>
                <w:b/>
                <w:color w:val="1F1F1F"/>
                <w:sz w:val="17"/>
              </w:rPr>
              <w:t>甲方授权签署</w:t>
            </w:r>
          </w:p>
        </w:tc>
      </w:tr>
      <w:tr>
        <w:trPr>
          <w:cantSplit w:val="true"/>
        </w:trPr>
        <w:tc>
          <w:tcPr>
            <w:tcW w:type="dxa" w:w="2268"/>
            <w:tcMar>
              <w:top w:w="55" w:type="dxa"/>
              <w:start w:w="60" w:type="dxa"/>
              <w:bottom w:w="55" w:type="dxa"/>
              <w:end w:w="60" w:type="dxa"/>
            </w:tcMar>
          </w:tcPr>
          <w:p>
            <w:r>
              <w:rPr>
                <w:rFonts w:ascii="宋体" w:hAnsi="宋体" w:eastAsia="宋体"/>
                <w:b w:val="0"/>
                <w:color w:val="1F1F1F"/>
                <w:sz w:val="16"/>
              </w:rPr>
              <w:t>签字/日期：</w:t>
              <w:br/>
              <w:br/>
              <w:br/>
            </w:r>
          </w:p>
        </w:tc>
        <w:tc>
          <w:tcPr>
            <w:tcW w:type="dxa" w:w="2268"/>
            <w:tcMar>
              <w:top w:w="55" w:type="dxa"/>
              <w:start w:w="60" w:type="dxa"/>
              <w:bottom w:w="55" w:type="dxa"/>
              <w:end w:w="60" w:type="dxa"/>
            </w:tcMar>
          </w:tcPr>
          <w:p>
            <w:r>
              <w:rPr>
                <w:rFonts w:ascii="宋体" w:hAnsi="宋体" w:eastAsia="宋体"/>
                <w:b w:val="0"/>
                <w:color w:val="1F1F1F"/>
                <w:sz w:val="16"/>
              </w:rPr>
              <w:t>签字/日期：</w:t>
              <w:br/>
              <w:br/>
              <w:br/>
            </w:r>
          </w:p>
        </w:tc>
        <w:tc>
          <w:tcPr>
            <w:tcW w:type="dxa" w:w="2268"/>
            <w:tcMar>
              <w:top w:w="55" w:type="dxa"/>
              <w:start w:w="60" w:type="dxa"/>
              <w:bottom w:w="55" w:type="dxa"/>
              <w:end w:w="60" w:type="dxa"/>
            </w:tcMar>
          </w:tcPr>
          <w:p>
            <w:r>
              <w:rPr>
                <w:rFonts w:ascii="宋体" w:hAnsi="宋体" w:eastAsia="宋体"/>
                <w:b w:val="0"/>
                <w:color w:val="1F1F1F"/>
                <w:sz w:val="16"/>
              </w:rPr>
              <w:t>签字/日期：</w:t>
              <w:br/>
              <w:br/>
              <w:br/>
            </w:r>
          </w:p>
        </w:tc>
        <w:tc>
          <w:tcPr>
            <w:tcW w:type="dxa" w:w="2268"/>
            <w:tcMar>
              <w:top w:w="55" w:type="dxa"/>
              <w:start w:w="60" w:type="dxa"/>
              <w:bottom w:w="55" w:type="dxa"/>
              <w:end w:w="60" w:type="dxa"/>
            </w:tcMar>
          </w:tcPr>
          <w:p>
            <w:r>
              <w:rPr>
                <w:rFonts w:ascii="宋体" w:hAnsi="宋体" w:eastAsia="宋体"/>
                <w:b w:val="0"/>
                <w:color w:val="1F1F1F"/>
                <w:sz w:val="16"/>
              </w:rPr>
              <w:t>签字/日期：</w:t>
              <w:br/>
              <w:br/>
              <w:br/>
            </w:r>
          </w:p>
        </w:tc>
      </w:tr>
    </w:tbl>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c>
          <w:tcPr>
            <w:tcW w:type="dxa" w:w="4535"/>
            <w:tcMar>
              <w:top w:w="140" w:type="dxa"/>
              <w:start w:w="140" w:type="dxa"/>
              <w:bottom w:w="140" w:type="dxa"/>
              <w:end w:w="140" w:type="dxa"/>
            </w:tcMar>
          </w:tcPr>
          <w:p>
            <w:pPr>
              <w:spacing w:after="400"/>
            </w:pPr>
            <w:r>
              <w:rPr>
                <w:rFonts w:ascii="宋体" w:hAnsi="宋体" w:eastAsia="宋体"/>
                <w:b/>
                <w:color w:val="1F1F1F"/>
                <w:sz w:val="19"/>
              </w:rPr>
              <w:t>甲方（盖章）：</w:t>
            </w:r>
          </w:p>
          <w:p>
            <w:pPr>
              <w:spacing w:after="280"/>
            </w:pPr>
            <w:r>
              <w:rPr>
                <w:rFonts w:ascii="宋体" w:hAnsi="宋体" w:eastAsia="宋体"/>
                <w:b w:val="0"/>
                <w:color w:val="1F1F1F"/>
                <w:sz w:val="18"/>
              </w:rPr>
              <w:t>授权代表（签字）：</w:t>
            </w:r>
          </w:p>
          <w:p>
            <w:pPr>
              <w:spacing w:after="280"/>
            </w:pPr>
            <w:r>
              <w:rPr>
                <w:rFonts w:ascii="宋体" w:hAnsi="宋体" w:eastAsia="宋体"/>
                <w:b w:val="0"/>
                <w:color w:val="1F1F1F"/>
                <w:sz w:val="18"/>
              </w:rPr>
              <w:t>日期：      年    月    日</w:t>
            </w:r>
          </w:p>
        </w:tc>
        <w:tc>
          <w:tcPr>
            <w:tcW w:type="dxa" w:w="4535"/>
            <w:tcMar>
              <w:top w:w="140" w:type="dxa"/>
              <w:start w:w="140" w:type="dxa"/>
              <w:bottom w:w="140" w:type="dxa"/>
              <w:end w:w="140" w:type="dxa"/>
            </w:tcMar>
          </w:tcPr>
          <w:p>
            <w:pPr>
              <w:spacing w:after="400"/>
            </w:pPr>
            <w:r>
              <w:rPr>
                <w:rFonts w:ascii="宋体" w:hAnsi="宋体" w:eastAsia="宋体"/>
                <w:b/>
                <w:color w:val="1F1F1F"/>
                <w:sz w:val="19"/>
              </w:rPr>
              <w:t>乙方（盖章）：</w:t>
            </w:r>
          </w:p>
          <w:p>
            <w:pPr>
              <w:spacing w:after="280"/>
            </w:pPr>
            <w:r>
              <w:rPr>
                <w:rFonts w:ascii="宋体" w:hAnsi="宋体" w:eastAsia="宋体"/>
                <w:b w:val="0"/>
                <w:color w:val="1F1F1F"/>
                <w:sz w:val="18"/>
              </w:rPr>
              <w:t>授权代表（签字）：</w:t>
            </w:r>
          </w:p>
          <w:p>
            <w:pPr>
              <w:spacing w:after="280"/>
            </w:pPr>
            <w:r>
              <w:rPr>
                <w:rFonts w:ascii="宋体" w:hAnsi="宋体" w:eastAsia="宋体"/>
                <w:b w:val="0"/>
                <w:color w:val="1F1F1F"/>
                <w:sz w:val="18"/>
              </w:rPr>
              <w:t>日期：      年    月    日</w:t>
            </w:r>
          </w:p>
        </w:tc>
      </w:tr>
    </w:tbl>
    <w:sectPr w:rsidR="00FC693F" w:rsidRPr="0006063C" w:rsidSect="00034616">
      <w:headerReference w:type="default" r:id="rId9"/>
      <w:footerReference w:type="default" r:id="rId10"/>
      <w:pgSz w:w="11906" w:h="16838"/>
      <w:pgMar w:top="1247" w:right="1417" w:bottom="1134" w:left="1417" w:header="680"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color w:val="595959"/>
        <w:sz w:val="17"/>
      </w:rPr>
      <w:t xml:space="preserve">第 </w:t>
    </w:r>
    <w:r>
      <w:rPr>
        <w:rFonts w:ascii="宋体" w:hAnsi="宋体" w:eastAsia="宋体"/>
        <w:b w:val="0"/>
        <w:color w:val="595959"/>
        <w:sz w:val="17"/>
      </w:rPr>
      <w:fldChar w:fldCharType="begin"/>
    </w:r>
    <w:r>
      <w:rPr>
        <w:rFonts w:ascii="宋体" w:hAnsi="宋体" w:eastAsia="宋体"/>
        <w:b w:val="0"/>
        <w:color w:val="595959"/>
        <w:sz w:val="17"/>
      </w:rPr>
      <w:instrText xml:space="preserve"> PAGE </w:instrText>
    </w:r>
    <w:r>
      <w:rPr>
        <w:rFonts w:ascii="宋体" w:hAnsi="宋体" w:eastAsia="宋体"/>
        <w:b w:val="0"/>
        <w:color w:val="595959"/>
        <w:sz w:val="17"/>
      </w:rPr>
      <w:fldChar w:fldCharType="separate"/>
    </w:r>
    <w:r>
      <w:rPr>
        <w:rFonts w:ascii="宋体" w:hAnsi="宋体" w:eastAsia="宋体"/>
        <w:b w:val="0"/>
        <w:color w:val="595959"/>
        <w:sz w:val="17"/>
      </w:rPr>
      <w:t>1</w:t>
    </w:r>
    <w:r>
      <w:rPr>
        <w:rFonts w:ascii="宋体" w:hAnsi="宋体" w:eastAsia="宋体"/>
        <w:b w:val="0"/>
        <w:color w:val="595959"/>
        <w:sz w:val="17"/>
      </w:rPr>
      <w:fldChar w:fldCharType="end"/>
    </w:r>
    <w:r>
      <w:rPr>
        <w:rFonts w:ascii="宋体" w:hAnsi="宋体" w:eastAsia="宋体"/>
        <w:b w:val="0"/>
        <w:color w:val="595959"/>
        <w:sz w:val="17"/>
      </w:rPr>
      <w:t xml:space="preserve"> 页  |  本模板不构成法律意见</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left"/>
      <w:tblLook w:firstColumn="1" w:firstRow="1" w:lastColumn="0" w:lastRow="0" w:noHBand="0" w:noVBand="1" w:val="04A0"/>
      <w:tblBorders>
        <w:top w:val="nil"/>
        <w:left w:val="nil"/>
        <w:bottom w:val="nil"/>
        <w:right w:val="nil"/>
        <w:insideH w:val="nil"/>
        <w:insideV w:val="nil"/>
      </w:tblBorders>
    </w:tblPr>
    <w:tblGrid>
      <w:gridCol w:w="4535"/>
      <w:gridCol w:w="4535"/>
    </w:tblGrid>
    <w:tr>
      <w:tc>
        <w:tcPr>
          <w:tcW w:type="dxa" w:w="5669"/>
          <w:tcMar>
            <w:top w:w="0" w:type="dxa"/>
            <w:start w:w="0" w:type="dxa"/>
            <w:bottom w:w="40" w:type="dxa"/>
            <w:end w:w="0" w:type="dxa"/>
          </w:tcMar>
          <w:tcBorders>
            <w:bottom w:val="single" w:sz="4" w:space="4" w:color="BFBFBF"/>
          </w:tcBorders>
        </w:tcPr>
        <w:p>
          <w:r>
            <w:rPr>
              <w:rFonts w:ascii="宋体" w:hAnsi="宋体" w:eastAsia="宋体"/>
              <w:b w:val="0"/>
              <w:color w:val="595959"/>
              <w:sz w:val="16"/>
            </w:rPr>
            <w:t>TPL-SVC-BUY-01  |  v0.1  |  模拟模板</w:t>
          </w:r>
        </w:p>
      </w:tc>
      <w:tc>
        <w:tcPr>
          <w:tcW w:type="dxa" w:w="3402"/>
          <w:tcMar>
            <w:top w:w="0" w:type="dxa"/>
            <w:start w:w="0" w:type="dxa"/>
            <w:bottom w:w="40" w:type="dxa"/>
            <w:end w:w="0" w:type="dxa"/>
          </w:tcMar>
          <w:tcBorders>
            <w:bottom w:val="single" w:sz="4" w:space="4" w:color="BFBFBF"/>
          </w:tcBorders>
        </w:tcPr>
        <w:p>
          <w:pPr>
            <w:jc w:val="right"/>
          </w:pPr>
          <w:r>
            <w:rPr>
              <w:rFonts w:ascii="宋体" w:hAnsi="宋体" w:eastAsia="宋体"/>
              <w:b w:val="0"/>
              <w:color w:val="595959"/>
              <w:sz w:val="16"/>
            </w:rPr>
            <w:t>采购服务合同</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1" w:lineRule="auto" w:after="60"/>
    </w:pPr>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1F1F1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采购服务合同（含工作说明书、验收单、变更单）</dc:title>
  <dc:subject>M01 合同基础设施 / TPL-SVC-BUY-01 v0.1</dc:subject>
  <dc:creator/>
  <cp:keywords>采购服务合同; SOW; 验收单; 变更单</cp:keywords>
  <dc:description>模拟模板，不构成法律意见；不包含真实主体、印章或签名。</dc:description>
  <cp:lastModifiedBy/>
  <cp:revision>1</cp:revision>
  <dcterms:created xsi:type="dcterms:W3CDTF">2026-10-29T09:00:00Z</dcterms:created>
  <dcterms:modified xsi:type="dcterms:W3CDTF">2026-10-29T09:00:00Z</dcterms:modified>
  <cp:category>合同模板</cp:category>
</cp:coreProperties>
</file>