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spacing w:after="80"/>
        <w:jc w:val="left"/>
      </w:pPr>
      <w:r>
        <w:rPr>
          <w:rFonts w:ascii="微软雅黑" w:hAnsi="微软雅黑" w:eastAsia="微软雅黑"/>
          <w:b/>
          <w:color w:val="2E5C8A"/>
          <w:sz w:val="20"/>
        </w:rPr>
        <w:t>M10 团队与授权 · 分岗位 JD 包</w:t>
      </w:r>
    </w:p>
    <w:p>
      <w:pPr>
        <w:spacing w:before="160" w:after="200"/>
      </w:pPr>
      <w:r>
        <w:rPr>
          <w:rFonts w:ascii="微软雅黑" w:hAnsi="微软雅黑" w:eastAsia="微软雅黑"/>
          <w:b/>
          <w:color w:val="1F3864"/>
          <w:sz w:val="56"/>
        </w:rPr>
        <w:t>法务团队分岗位 JD 包</w:t>
      </w:r>
    </w:p>
    <w:p>
      <w:pPr>
        <w:spacing w:after="360"/>
      </w:pPr>
      <w:r>
        <w:rPr>
          <w:rFonts w:ascii="微软雅黑" w:hAnsi="微软雅黑" w:eastAsia="微软雅黑"/>
          <w:b w:val="0"/>
          <w:color w:val="595959"/>
          <w:sz w:val="24"/>
        </w:rPr>
        <w:t>三档 × 两轨：法务专员 / 资深法务 / 法务负责人，业务支持型 / 合规专精型</w:t>
      </w:r>
    </w:p>
    <w:p>
      <w:pPr>
        <w:spacing w:after="360"/>
        <w:pBdr>
          <w:bottom w:val="single" w:sz="18" w:space="1" w:color="1F3864"/>
        </w:pBdr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rPr>
          <w:cantSplit/>
          <w:tblHeader/>
        </w:trPr>
        <w:tc>
          <w:tcPr>
            <w:tcW w:type="dxa" w:w="1814"/>
            <w:tcBorders>
              <w:bottom w:val="single" w:sz="4" w:space="0" w:color="D9E2F3"/>
            </w:tcBorders>
          </w:tcPr>
          <w:p>
            <w:r>
              <w:rPr>
                <w:rFonts w:ascii="微软雅黑" w:hAnsi="微软雅黑" w:eastAsia="微软雅黑"/>
                <w:b/>
                <w:color w:val="2E5C8A"/>
                <w:sz w:val="19"/>
              </w:rPr>
              <w:t>适用</w:t>
            </w:r>
          </w:p>
        </w:tc>
        <w:tc>
          <w:tcPr>
            <w:tcW w:type="dxa" w:w="7370"/>
            <w:tcBorders>
              <w:bottom w:val="single" w:sz="4" w:space="0" w:color="D9E2F3"/>
            </w:tcBorders>
          </w:tcPr>
          <w:p>
            <w:r>
              <w:rPr>
                <w:rFonts w:ascii="微软雅黑" w:hAnsi="微软雅黑" w:eastAsia="微软雅黑"/>
                <w:b w:val="0"/>
                <w:color w:val="262626"/>
                <w:sz w:val="19"/>
              </w:rPr>
              <w:t>5—500 人科技公司组建或重组法务团队；也可用于岗位盘点、招聘和内部晋升</w:t>
            </w:r>
          </w:p>
        </w:tc>
      </w:tr>
      <w:tr>
        <w:trPr>
          <w:cantSplit/>
        </w:trPr>
        <w:tc>
          <w:tcPr>
            <w:tcW w:type="dxa" w:w="1814"/>
            <w:tcBorders>
              <w:bottom w:val="single" w:sz="4" w:space="0" w:color="D9E2F3"/>
            </w:tcBorders>
          </w:tcPr>
          <w:p>
            <w:r>
              <w:rPr>
                <w:rFonts w:ascii="微软雅黑" w:hAnsi="微软雅黑" w:eastAsia="微软雅黑"/>
                <w:b/>
                <w:color w:val="2E5C8A"/>
                <w:sz w:val="19"/>
              </w:rPr>
              <w:t>包含</w:t>
            </w:r>
          </w:p>
        </w:tc>
        <w:tc>
          <w:tcPr>
            <w:tcW w:type="dxa" w:w="7370"/>
            <w:tcBorders>
              <w:bottom w:val="single" w:sz="4" w:space="0" w:color="D9E2F3"/>
            </w:tcBorders>
          </w:tcPr>
          <w:p>
            <w:r>
              <w:rPr>
                <w:rFonts w:ascii="微软雅黑" w:hAnsi="微软雅黑" w:eastAsia="微软雅黑"/>
                <w:b w:val="0"/>
                <w:color w:val="262626"/>
                <w:sz w:val="19"/>
              </w:rPr>
              <w:t>6 份可直接改用的 JD、选型矩阵、招聘流程建议、面试考察重点</w:t>
            </w:r>
          </w:p>
        </w:tc>
      </w:tr>
      <w:tr>
        <w:trPr>
          <w:cantSplit/>
        </w:trPr>
        <w:tc>
          <w:tcPr>
            <w:tcW w:type="dxa" w:w="1814"/>
            <w:tcBorders>
              <w:bottom w:val="single" w:sz="4" w:space="0" w:color="D9E2F3"/>
            </w:tcBorders>
          </w:tcPr>
          <w:p>
            <w:r>
              <w:rPr>
                <w:rFonts w:ascii="微软雅黑" w:hAnsi="微软雅黑" w:eastAsia="微软雅黑"/>
                <w:b/>
                <w:color w:val="2E5C8A"/>
                <w:sz w:val="19"/>
              </w:rPr>
              <w:t>口径</w:t>
            </w:r>
          </w:p>
        </w:tc>
        <w:tc>
          <w:tcPr>
            <w:tcW w:type="dxa" w:w="7370"/>
            <w:tcBorders>
              <w:bottom w:val="single" w:sz="4" w:space="0" w:color="D9E2F3"/>
            </w:tcBorders>
          </w:tcPr>
          <w:p>
            <w:r>
              <w:rPr>
                <w:rFonts w:ascii="微软雅黑" w:hAnsi="微软雅黑" w:eastAsia="微软雅黑"/>
                <w:b w:val="0"/>
                <w:color w:val="262626"/>
                <w:sz w:val="19"/>
              </w:rPr>
              <w:t>岗位职责与要求为通用模板；公司名称、地点、薪酬、汇报关系请按实际填写</w:t>
            </w:r>
          </w:p>
        </w:tc>
      </w:tr>
      <w:tr>
        <w:trPr>
          <w:cantSplit/>
        </w:trPr>
        <w:tc>
          <w:tcPr>
            <w:tcW w:type="dxa" w:w="1814"/>
            <w:tcBorders>
              <w:bottom w:val="single" w:sz="4" w:space="0" w:color="D9E2F3"/>
            </w:tcBorders>
          </w:tcPr>
          <w:p>
            <w:r>
              <w:rPr>
                <w:rFonts w:ascii="微软雅黑" w:hAnsi="微软雅黑" w:eastAsia="微软雅黑"/>
                <w:b/>
                <w:color w:val="2E5C8A"/>
                <w:sz w:val="19"/>
              </w:rPr>
              <w:t>版本</w:t>
            </w:r>
          </w:p>
        </w:tc>
        <w:tc>
          <w:tcPr>
            <w:tcW w:type="dxa" w:w="7370"/>
            <w:tcBorders>
              <w:bottom w:val="single" w:sz="4" w:space="0" w:color="D9E2F3"/>
            </w:tcBorders>
          </w:tcPr>
          <w:p>
            <w:r>
              <w:rPr>
                <w:rFonts w:ascii="微软雅黑" w:hAnsi="微软雅黑" w:eastAsia="微软雅黑"/>
                <w:b w:val="0"/>
                <w:color w:val="262626"/>
                <w:sz w:val="19"/>
              </w:rPr>
              <w:t>v0.1（2026-10-29）</w:t>
            </w:r>
          </w:p>
        </w:tc>
      </w:tr>
    </w:tbl>
    <w:p>
      <w:pPr>
        <w:spacing w:before="400"/>
      </w:pPr>
      <w:r>
        <w:rPr>
          <w:rFonts w:ascii="微软雅黑" w:hAnsi="微软雅黑" w:eastAsia="微软雅黑"/>
          <w:b w:val="0"/>
          <w:color w:val="595959"/>
          <w:sz w:val="18"/>
        </w:rPr>
        <w:t>版本 v0.1 ｜ 更新 2026-10-29 ｜ 模拟口径，按公司实际调整</w:t>
      </w:r>
    </w:p>
    <w:p>
      <w:r>
        <w:br w:type="page"/>
      </w:r>
    </w:p>
    <w:p>
      <w:pPr>
        <w:pStyle w:val="Heading1"/>
      </w:pPr>
      <w:r>
        <w:rPr>
          <w:rFonts w:ascii="微软雅黑" w:hAnsi="微软雅黑"/>
        </w:rPr>
        <w:t>一、怎么用这份 JD 包</w:t>
      </w:r>
    </w:p>
    <w:p>
      <w:pPr>
        <w:spacing w:after="80"/>
        <w:ind w:firstLine="420"/>
      </w:pPr>
      <w:r>
        <w:rPr>
          <w:rFonts w:ascii="微软雅黑" w:hAnsi="微软雅黑" w:eastAsia="微软雅黑"/>
          <w:b w:val="0"/>
          <w:color w:val="262626"/>
          <w:sz w:val="21"/>
        </w:rPr>
        <w:t>这份包解决的是“招什么人、为什么招、来了干什么、怎么判断他行不行”四个问题。六份 JD 不是六个头衔，而是三种自主度× 两种价值取向的组合。先用下面的矩阵选型，再打开对应 JD 改写；不要先定头衔再倒推职责。</w:t>
      </w:r>
    </w:p>
    <w:p>
      <w:pPr>
        <w:pStyle w:val="Heading2"/>
      </w:pPr>
      <w:r>
        <w:rPr>
          <w:rFonts w:ascii="微软雅黑" w:hAnsi="微软雅黑"/>
        </w:rPr>
        <w:t>1.1 三档 × 两轨选型矩阵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38"/>
        <w:gridCol w:w="2438"/>
        <w:gridCol w:w="2438"/>
        <w:gridCol w:w="2438"/>
      </w:tblGrid>
      <w:tr>
        <w:trPr>
          <w:tblHeader w:val="true"/>
          <w:cantSplit w:val="true"/>
        </w:trPr>
        <w:tc>
          <w:tcPr>
            <w:tcW w:type="dxa" w:w="1757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层级</w:t>
            </w:r>
          </w:p>
        </w:tc>
        <w:tc>
          <w:tcPr>
            <w:tcW w:type="dxa" w:w="2835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业务支持型</w:t>
            </w:r>
          </w:p>
        </w:tc>
        <w:tc>
          <w:tcPr>
            <w:tcW w:type="dxa" w:w="2835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合规专精型</w:t>
            </w:r>
          </w:p>
        </w:tc>
        <w:tc>
          <w:tcPr>
            <w:tcW w:type="dxa" w:w="2268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典型自主度</w:t>
            </w:r>
          </w:p>
        </w:tc>
      </w:tr>
      <w:tr>
        <w:trPr>
          <w:cantSplit/>
        </w:trPr>
        <w:tc>
          <w:tcPr>
            <w:tcW w:type="dxa" w:w="1757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法务专员</w:t>
            </w:r>
          </w:p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（L1—L2）</w:t>
            </w:r>
          </w:p>
        </w:tc>
        <w:tc>
          <w:tcPr>
            <w:tcW w:type="dxa" w:w="2835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标准合同与常规交易的执行者：按 playbook 初审、标注偏离、维护台账。</w:t>
            </w:r>
          </w:p>
        </w:tc>
        <w:tc>
          <w:tcPr>
            <w:tcW w:type="dxa" w:w="2835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合规运营执行者：台账、PIA 初筛、劳动/IP 流程、培训和证据。</w:t>
            </w:r>
          </w:p>
        </w:tc>
        <w:tc>
          <w:tcPr>
            <w:tcW w:type="dxa" w:w="226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在指导下完成；异常升级；不独立拍板高风险事项。</w:t>
            </w:r>
          </w:p>
        </w:tc>
      </w:tr>
      <w:tr>
        <w:trPr>
          <w:cantSplit/>
        </w:trPr>
        <w:tc>
          <w:tcPr>
            <w:tcW w:type="dxa" w:w="1757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资深法务</w:t>
            </w:r>
          </w:p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（L2—L3）</w:t>
            </w:r>
          </w:p>
        </w:tc>
        <w:tc>
          <w:tcPr>
            <w:tcW w:type="dxa" w:w="2835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业务线法律伙伴：独立负责复杂交易、谈判、跨部门项目和带教。</w:t>
            </w:r>
          </w:p>
        </w:tc>
        <w:tc>
          <w:tcPr>
            <w:tcW w:type="dxa" w:w="2835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合规领域负责人：独立负责两三个领域、监管沟通、调查和体系。</w:t>
            </w:r>
          </w:p>
        </w:tc>
        <w:tc>
          <w:tcPr>
            <w:tcW w:type="dxa" w:w="2268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独立负责一条业务线/领域；重大事项向法务负责人升级。</w:t>
            </w:r>
          </w:p>
        </w:tc>
      </w:tr>
      <w:tr>
        <w:trPr>
          <w:cantSplit/>
        </w:trPr>
        <w:tc>
          <w:tcPr>
            <w:tcW w:type="dxa" w:w="1757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法务负责人</w:t>
            </w:r>
          </w:p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（L4）</w:t>
            </w:r>
          </w:p>
        </w:tc>
        <w:tc>
          <w:tcPr>
            <w:tcW w:type="dxa" w:w="2835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法务职能负责人：战略、预算、团队、重大交易、董事会沟通。</w:t>
            </w:r>
          </w:p>
        </w:tc>
        <w:tc>
          <w:tcPr>
            <w:tcW w:type="dxa" w:w="2835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合规体系负责人：体系、监管关系、重大调查、董事会/委员会。</w:t>
            </w:r>
          </w:p>
        </w:tc>
        <w:tc>
          <w:tcPr>
            <w:tcW w:type="dxa" w:w="226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对职能和风险组合负责；在章程/董事会授权内决策。</w:t>
            </w:r>
          </w:p>
        </w:tc>
      </w:tr>
    </w:tbl>
    <w:p>
      <w:pPr>
        <w:spacing w:after="0" w:line="80" w:lineRule="exact"/>
      </w:pPr>
    </w:p>
    <w:p>
      <w:pPr>
        <w:pStyle w:val="Heading2"/>
      </w:pPr>
      <w:r>
        <w:rPr>
          <w:rFonts w:ascii="微软雅黑" w:hAnsi="微软雅黑"/>
        </w:rPr>
        <w:t>1.2 选型的五个问题</w:t>
      </w:r>
    </w:p>
    <w:p>
      <w:pPr>
        <w:spacing w:after="100"/>
      </w:pPr>
      <w:r>
        <w:rPr>
          <w:rFonts w:ascii="微软雅黑" w:hAnsi="微软雅黑" w:eastAsia="微软雅黑"/>
          <w:b/>
          <w:color w:val="1F3864"/>
          <w:sz w:val="20"/>
        </w:rPr>
        <w:t xml:space="preserve">团队最痛的是交易速度，还是合规风险？ </w:t>
      </w:r>
      <w:r>
        <w:rPr>
          <w:rFonts w:ascii="微软雅黑" w:hAnsi="微软雅黑" w:eastAsia="微软雅黑"/>
          <w:b w:val="0"/>
          <w:color w:val="262626"/>
          <w:sz w:val="20"/>
        </w:rPr>
        <w:t>交易速度优先选业务支持型；监管/数据/劳动/IP 风险已经具体出现，选合规专精型。两者都痛时，先招能接住最大量工作的一档，再用外部律师补专项。</w:t>
      </w:r>
    </w:p>
    <w:p>
      <w:pPr>
        <w:spacing w:after="100"/>
      </w:pPr>
      <w:r>
        <w:rPr>
          <w:rFonts w:ascii="微软雅黑" w:hAnsi="微软雅黑" w:eastAsia="微软雅黑"/>
          <w:b/>
          <w:color w:val="1F3864"/>
          <w:sz w:val="20"/>
        </w:rPr>
        <w:t xml:space="preserve">岗位需要独立谈判，还是独立建体系？ </w:t>
      </w:r>
      <w:r>
        <w:rPr>
          <w:rFonts w:ascii="微软雅黑" w:hAnsi="微软雅黑" w:eastAsia="微软雅黑"/>
          <w:b w:val="0"/>
          <w:color w:val="262626"/>
          <w:sz w:val="20"/>
        </w:rPr>
        <w:t>独立谈判、改交易结构、面对客户高层 → 业务支持型资深法务；独立做评估、写制度、应对监管 → 合规专精型资深法务。</w:t>
      </w:r>
    </w:p>
    <w:p>
      <w:pPr>
        <w:spacing w:after="100"/>
      </w:pPr>
      <w:r>
        <w:rPr>
          <w:rFonts w:ascii="微软雅黑" w:hAnsi="微软雅黑" w:eastAsia="微软雅黑"/>
          <w:b/>
          <w:color w:val="1F3864"/>
          <w:sz w:val="20"/>
        </w:rPr>
        <w:t xml:space="preserve">候选人的证据是什么？ </w:t>
      </w:r>
      <w:r>
        <w:rPr>
          <w:rFonts w:ascii="微软雅黑" w:hAnsi="微软雅黑" w:eastAsia="微软雅黑"/>
          <w:b w:val="0"/>
          <w:color w:val="262626"/>
          <w:sz w:val="20"/>
        </w:rPr>
        <w:t>看作品和结果：审过多少类合同、主导过什么谈判、建过什么流程、处理过什么监管/调查。不要只看年限和头衔。</w:t>
      </w:r>
    </w:p>
    <w:p>
      <w:pPr>
        <w:spacing w:after="100"/>
      </w:pPr>
      <w:r>
        <w:rPr>
          <w:rFonts w:ascii="微软雅黑" w:hAnsi="微软雅黑" w:eastAsia="微软雅黑"/>
          <w:b/>
          <w:color w:val="1F3864"/>
          <w:sz w:val="20"/>
        </w:rPr>
        <w:t xml:space="preserve">未来 12 个月业务会怎么变？ </w:t>
      </w:r>
      <w:r>
        <w:rPr>
          <w:rFonts w:ascii="微软雅黑" w:hAnsi="微软雅黑" w:eastAsia="微软雅黑"/>
          <w:b w:val="0"/>
          <w:color w:val="262626"/>
          <w:sz w:val="20"/>
        </w:rPr>
        <w:t>要融资/出海/上新产品，优先业务支持型；要拿证/过审/处理数据出境，优先合规专精型。岗位要能覆盖未来 12 个月，而不是过去三年。</w:t>
      </w:r>
    </w:p>
    <w:p>
      <w:pPr>
        <w:spacing w:after="100"/>
      </w:pPr>
      <w:r>
        <w:rPr>
          <w:rFonts w:ascii="微软雅黑" w:hAnsi="微软雅黑" w:eastAsia="微软雅黑"/>
          <w:b/>
          <w:color w:val="1F3864"/>
          <w:sz w:val="20"/>
        </w:rPr>
        <w:t xml:space="preserve">这个头衔会不会让人误判权限？ </w:t>
      </w:r>
      <w:r>
        <w:rPr>
          <w:rFonts w:ascii="微软雅黑" w:hAnsi="微软雅黑" w:eastAsia="微软雅黑"/>
          <w:b w:val="0"/>
          <w:color w:val="262626"/>
          <w:sz w:val="20"/>
        </w:rPr>
        <w:t>小团队常把“唯一法务”叫负责人。若没有预算、招聘、董事会汇报和授权，建议用“资深法务/法务负责人（待定）”并写清权限，避免对外签署和内部决策混乱。</w:t>
      </w:r>
    </w:p>
    <w:p>
      <w:pPr>
        <w:pStyle w:val="Heading2"/>
      </w:pPr>
      <w:r>
        <w:rPr>
          <w:rFonts w:ascii="微软雅黑" w:hAnsi="微软雅黑"/>
        </w:rPr>
        <w:t>1.3 招聘流程建议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38"/>
        <w:gridCol w:w="2438"/>
        <w:gridCol w:w="2438"/>
        <w:gridCol w:w="2438"/>
      </w:tblGrid>
      <w:tr>
        <w:trPr>
          <w:tblHeader w:val="true"/>
          <w:cantSplit w:val="true"/>
        </w:trPr>
        <w:tc>
          <w:tcPr>
            <w:tcW w:type="dxa" w:w="1417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环节</w:t>
            </w:r>
          </w:p>
        </w:tc>
        <w:tc>
          <w:tcPr>
            <w:tcW w:type="dxa" w:w="4252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做什么</w:t>
            </w:r>
          </w:p>
        </w:tc>
        <w:tc>
          <w:tcPr>
            <w:tcW w:type="dxa" w:w="2835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看什么</w:t>
            </w:r>
          </w:p>
        </w:tc>
        <w:tc>
          <w:tcPr>
            <w:tcW w:type="dxa" w:w="113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建议时长</w:t>
            </w:r>
          </w:p>
        </w:tc>
      </w:tr>
      <w:tr>
        <w:trPr>
          <w:cantSplit/>
        </w:trPr>
        <w:tc>
          <w:tcPr>
            <w:tcW w:type="dxa" w:w="1417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简历筛选</w:t>
            </w:r>
          </w:p>
        </w:tc>
        <w:tc>
          <w:tcPr>
            <w:tcW w:type="dxa" w:w="4252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按 JD 的“必须有证据”逐项核对；标记 gap，不先看头衔。</w:t>
            </w:r>
          </w:p>
        </w:tc>
        <w:tc>
          <w:tcPr>
            <w:tcW w:type="dxa" w:w="2835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合同/项目类型、自主度、结果、行业匹配。</w:t>
            </w:r>
          </w:p>
        </w:tc>
        <w:tc>
          <w:tcPr>
            <w:tcW w:type="dxa" w:w="113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15 分钟/份</w:t>
            </w:r>
          </w:p>
        </w:tc>
      </w:tr>
      <w:tr>
        <w:trPr>
          <w:cantSplit/>
        </w:trPr>
        <w:tc>
          <w:tcPr>
            <w:tcW w:type="dxa" w:w="1417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案例笔试</w:t>
            </w:r>
          </w:p>
        </w:tc>
        <w:tc>
          <w:tcPr>
            <w:tcW w:type="dxa" w:w="4252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给一份有坑的合同或一个合规场景，要求标优先级、给替代方案、写升级建议。</w:t>
            </w:r>
          </w:p>
        </w:tc>
        <w:tc>
          <w:tcPr>
            <w:tcW w:type="dxa" w:w="2835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风险识别顺序、条款功底、书面表达、边界感。</w:t>
            </w:r>
          </w:p>
        </w:tc>
        <w:tc>
          <w:tcPr>
            <w:tcW w:type="dxa" w:w="113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45—60 分钟</w:t>
            </w:r>
          </w:p>
        </w:tc>
      </w:tr>
      <w:tr>
        <w:trPr>
          <w:cantSplit/>
        </w:trPr>
        <w:tc>
          <w:tcPr>
            <w:tcW w:type="dxa" w:w="1417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专业面试</w:t>
            </w:r>
          </w:p>
        </w:tc>
        <w:tc>
          <w:tcPr>
            <w:tcW w:type="dxa" w:w="4252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按题库抽 2—3 道案例题，追问证据和反事实；不用知识问答代替判断。</w:t>
            </w:r>
          </w:p>
        </w:tc>
        <w:tc>
          <w:tcPr>
            <w:tcW w:type="dxa" w:w="2835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参考答案要点、评分锚点、追问深度。</w:t>
            </w:r>
          </w:p>
        </w:tc>
        <w:tc>
          <w:tcPr>
            <w:tcW w:type="dxa" w:w="113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60 分钟</w:t>
            </w:r>
          </w:p>
        </w:tc>
      </w:tr>
      <w:tr>
        <w:trPr>
          <w:cantSplit/>
        </w:trPr>
        <w:tc>
          <w:tcPr>
            <w:tcW w:type="dxa" w:w="1417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协作/管理面试</w:t>
            </w:r>
          </w:p>
        </w:tc>
        <w:tc>
          <w:tcPr>
            <w:tcW w:type="dxa" w:w="4252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业务支持型加模拟谈判；负责人加团队/董事会场景。</w:t>
            </w:r>
          </w:p>
        </w:tc>
        <w:tc>
          <w:tcPr>
            <w:tcW w:type="dxa" w:w="2835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给选项、定底线、推动力、担当。</w:t>
            </w:r>
          </w:p>
        </w:tc>
        <w:tc>
          <w:tcPr>
            <w:tcW w:type="dxa" w:w="113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30—45 分钟</w:t>
            </w:r>
          </w:p>
        </w:tc>
      </w:tr>
      <w:tr>
        <w:trPr>
          <w:cantSplit/>
        </w:trPr>
        <w:tc>
          <w:tcPr>
            <w:tcW w:type="dxa" w:w="1417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红线与背调</w:t>
            </w:r>
          </w:p>
        </w:tc>
        <w:tc>
          <w:tcPr>
            <w:tcW w:type="dxa" w:w="4252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核验诚信、利益冲突、保密；取得授权后做背调。</w:t>
            </w:r>
          </w:p>
        </w:tc>
        <w:tc>
          <w:tcPr>
            <w:tcW w:type="dxa" w:w="2835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红线题通过/不通过；经历和成果可核实。</w:t>
            </w:r>
          </w:p>
        </w:tc>
        <w:tc>
          <w:tcPr>
            <w:tcW w:type="dxa" w:w="113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20 分钟</w:t>
            </w:r>
          </w:p>
        </w:tc>
      </w:tr>
    </w:tbl>
    <w:p>
      <w:pPr>
        <w:spacing w:after="0" w:line="8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638"/>
            <w:shd w:val="clear" w:color="auto" w:fill="EAF1F8"/>
            <w:tcBorders>
              <w:top w:val="single" w:sz="8" w:space="0" w:color="2E5C8A"/>
              <w:left w:val="single" w:sz="8" w:space="0" w:color="2E5C8A"/>
              <w:bottom w:val="single" w:sz="8" w:space="0" w:color="2E5C8A"/>
              <w:right w:val="single" w:sz="8" w:space="0" w:color="2E5C8A"/>
            </w:tcBorders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2E5C8A"/>
                <w:sz w:val="20"/>
              </w:rPr>
              <w:t>使用提醒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 w:val="0"/>
                <w:color w:val="262626"/>
                <w:sz w:val="20"/>
              </w:rPr>
              <w:t>1. JD 中的职责、年限、证书是通用起点，不是法律或行业标准；请按公司规模、业务复杂度和预算调整。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 w:val="0"/>
                <w:color w:val="262626"/>
                <w:sz w:val="20"/>
              </w:rPr>
              <w:t>2. 公司名称、工作地点、薪酬范围、汇报关系、团队人数均留空，请按实际填写；不要把示例当真实岗位事实。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 w:val="0"/>
                <w:color w:val="262626"/>
                <w:sz w:val="20"/>
              </w:rPr>
              <w:t>3. 面试考察重点对应《面试题库与评分锚点》的题号；先定评分表，再面试，避免“聊得好就过”。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 w:val="0"/>
                <w:color w:val="262626"/>
                <w:sz w:val="20"/>
              </w:rPr>
              <w:t>4. 头衔与实际权限必须一致：业务批准、法务审查、对外签署三件事，不能因为头衔好听就默认授权。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微软雅黑" w:hAnsi="微软雅黑"/>
        </w:rPr>
        <w:t>1.4 JD 编写与使用边界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/>
          <w:color w:val="1F3864"/>
          <w:sz w:val="20"/>
        </w:rPr>
        <w:t>写产出，不写姿态：</w:t>
      </w:r>
      <w:r>
        <w:rPr>
          <w:rFonts w:ascii="微软雅黑" w:hAnsi="微软雅黑" w:eastAsia="微软雅黑"/>
          <w:b w:val="0"/>
          <w:color w:val="262626"/>
          <w:sz w:val="20"/>
        </w:rPr>
        <w:t>“独立完成 30—100 万标准销售合同初审，24 小时内给出偏离清单”优于“负责合同审核、抗压能力强”。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/>
          <w:color w:val="1F3864"/>
          <w:sz w:val="20"/>
        </w:rPr>
        <w:t>分“必须有证据”和“可以培养”：</w:t>
      </w:r>
      <w:r>
        <w:rPr>
          <w:rFonts w:ascii="微软雅黑" w:hAnsi="微软雅黑" w:eastAsia="微软雅黑"/>
          <w:b w:val="0"/>
          <w:color w:val="262626"/>
          <w:sz w:val="20"/>
        </w:rPr>
        <w:t>把学历、资格、年限、项目经验放在“必须”；把行业知识、系统经验、语言放“加分”，避免把理想候选人写成完人。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/>
          <w:color w:val="1F3864"/>
          <w:sz w:val="20"/>
        </w:rPr>
        <w:t>不把法务写成业务审批的替代：</w:t>
      </w:r>
      <w:r>
        <w:rPr>
          <w:rFonts w:ascii="微软雅黑" w:hAnsi="微软雅黑" w:eastAsia="微软雅黑"/>
          <w:b w:val="0"/>
          <w:color w:val="262626"/>
          <w:sz w:val="20"/>
        </w:rPr>
        <w:t>法务审查是风险意见，业务批准是商业决策，对外签署是授权代表行为；JD 里不要把三件事混成“负责合同审批”。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/>
          <w:color w:val="1F3864"/>
          <w:sz w:val="20"/>
        </w:rPr>
        <w:t>不鼓励无边界救火：</w:t>
      </w:r>
      <w:r>
        <w:rPr>
          <w:rFonts w:ascii="微软雅黑" w:hAnsi="微软雅黑" w:eastAsia="微软雅黑"/>
          <w:b w:val="0"/>
          <w:color w:val="262626"/>
          <w:sz w:val="20"/>
        </w:rPr>
        <w:t>写清升级路径和协作接口，比写“接受弹性工作”更能保护团队和候选人。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/>
          <w:color w:val="1F3864"/>
          <w:sz w:val="20"/>
        </w:rPr>
        <w:t>按阶段裁剪：</w:t>
      </w:r>
      <w:r>
        <w:rPr>
          <w:rFonts w:ascii="微软雅黑" w:hAnsi="微软雅黑" w:eastAsia="微软雅黑"/>
          <w:b w:val="0"/>
          <w:color w:val="262626"/>
          <w:sz w:val="20"/>
        </w:rPr>
        <w:t>1—2 人团队可合并“专员+资深”职责，但要保留头衔/权限差异；10 人以上团队再拆细轨，避免过早专业化。</w:t>
      </w:r>
    </w:p>
    <w:p>
      <w:r>
        <w:br w:type="page"/>
      </w:r>
    </w:p>
    <w:p>
      <w:pPr>
        <w:pStyle w:val="Heading1"/>
      </w:pPr>
      <w:r>
        <w:rPr>
          <w:rFonts w:ascii="微软雅黑" w:hAnsi="微软雅黑"/>
        </w:rPr>
        <w:t>二、六份岗位说明书</w:t>
      </w:r>
    </w:p>
    <w:p>
      <w:pPr>
        <w:spacing w:after="80"/>
      </w:pPr>
      <w:r>
        <w:rPr>
          <w:rFonts w:ascii="微软雅黑" w:hAnsi="微软雅黑" w:eastAsia="微软雅黑"/>
          <w:b w:val="0"/>
          <w:color w:val="595959"/>
          <w:sz w:val="20"/>
        </w:rPr>
        <w:t>以下六份 JD 均含：岗位定位、汇报与协作、核心职责、任职要求、加分项、面试考察重点、阶段成功标准（30 天至 12 个月，按岗位）、适用阶段。每份最后的“适用与不适用”用于防止头衔膨胀。</w:t>
      </w:r>
    </w:p>
    <w:p>
      <w:pPr>
        <w:pStyle w:val="Heading2"/>
      </w:pPr>
      <w:r>
        <w:rPr>
          <w:rFonts w:ascii="微软雅黑" w:hAnsi="微软雅黑"/>
        </w:rPr>
        <w:t>2.1 法务专员（业务支持型）</w:t>
      </w:r>
    </w:p>
    <w:p>
      <w:pPr>
        <w:spacing w:after="40"/>
      </w:pPr>
      <w:r>
        <w:rPr>
          <w:rFonts w:ascii="微软雅黑" w:hAnsi="微软雅黑" w:eastAsia="微软雅黑"/>
          <w:b/>
          <w:color w:val="2E5C8A"/>
          <w:sz w:val="18"/>
        </w:rPr>
        <w:t xml:space="preserve">JD-B1 ｜ </w:t>
      </w:r>
      <w:r>
        <w:rPr>
          <w:rFonts w:ascii="微软雅黑" w:hAnsi="微软雅黑" w:eastAsia="微软雅黑"/>
          <w:b w:val="0"/>
          <w:color w:val="595959"/>
          <w:sz w:val="18"/>
        </w:rPr>
        <w:t>把标准交易做得又快又稳，让业务愿意先来找法务。</w:t>
      </w:r>
    </w:p>
    <w:p>
      <w:pPr>
        <w:pStyle w:val="Heading3"/>
      </w:pPr>
      <w:r>
        <w:rPr>
          <w:rFonts w:ascii="微软雅黑" w:hAnsi="微软雅黑"/>
        </w:rPr>
        <w:t>岗位定位</w:t>
      </w:r>
    </w:p>
    <w:p>
      <w:pPr>
        <w:spacing w:after="80"/>
        <w:ind w:firstLine="420"/>
      </w:pPr>
      <w:r>
        <w:rPr>
          <w:rFonts w:ascii="微软雅黑" w:hAnsi="微软雅黑" w:eastAsia="微软雅黑"/>
          <w:b w:val="0"/>
          <w:color w:val="262626"/>
          <w:sz w:val="20"/>
        </w:rPr>
        <w:t>在资深法务或法务负责人的指导下，支持一条业务线或一个区域的日常交易：NDA、标准销售/采购/服务合同、渠道与投标文件。这个岗位的价值不是“审得多”，而是“审得准、回得快、把问题变成可复用的规则”。</w:t>
      </w:r>
    </w:p>
    <w:p>
      <w:pPr>
        <w:spacing w:after="80"/>
      </w:pPr>
      <w:r>
        <w:rPr>
          <w:rFonts w:ascii="微软雅黑" w:hAnsi="微软雅黑" w:eastAsia="微软雅黑"/>
          <w:b w:val="0"/>
          <w:color w:val="595959"/>
          <w:sz w:val="19"/>
        </w:rPr>
        <w:t>汇报：资深法务（业务支持型）或法务负责人；主要协作：销售、售前、产品、采购、财务、交付。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50"/>
        <w:gridCol w:w="1950"/>
        <w:gridCol w:w="1950"/>
        <w:gridCol w:w="1950"/>
        <w:gridCol w:w="1950"/>
      </w:tblGrid>
      <w:tr>
        <w:trPr>
          <w:tblHeader w:val="true"/>
          <w:cantSplit w:val="true"/>
        </w:trPr>
        <w:tc>
          <w:tcPr>
            <w:tcW w:type="dxa" w:w="2154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公司名称</w:t>
            </w:r>
          </w:p>
        </w:tc>
        <w:tc>
          <w:tcPr>
            <w:tcW w:type="dxa" w:w="170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工作地点</w:t>
            </w:r>
          </w:p>
        </w:tc>
        <w:tc>
          <w:tcPr>
            <w:tcW w:type="dxa" w:w="204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薪酬范围</w:t>
            </w:r>
          </w:p>
        </w:tc>
        <w:tc>
          <w:tcPr>
            <w:tcW w:type="dxa" w:w="1928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汇报对象</w:t>
            </w:r>
          </w:p>
        </w:tc>
        <w:tc>
          <w:tcPr>
            <w:tcW w:type="dxa" w:w="1814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团队规模</w:t>
            </w:r>
          </w:p>
        </w:tc>
      </w:tr>
      <w:tr>
        <w:trPr>
          <w:cantSplit/>
        </w:trPr>
        <w:tc>
          <w:tcPr>
            <w:tcW w:type="dxa" w:w="215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________</w:t>
            </w:r>
          </w:p>
        </w:tc>
        <w:tc>
          <w:tcPr>
            <w:tcW w:type="dxa" w:w="170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________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按公司实际填写</w:t>
            </w:r>
          </w:p>
        </w:tc>
        <w:tc>
          <w:tcPr>
            <w:tcW w:type="dxa" w:w="192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________</w:t>
            </w:r>
          </w:p>
        </w:tc>
        <w:tc>
          <w:tcPr>
            <w:tcW w:type="dxa" w:w="181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________</w:t>
            </w:r>
          </w:p>
        </w:tc>
      </w:tr>
    </w:tbl>
    <w:p>
      <w:pPr>
        <w:spacing w:after="0" w:line="60" w:lineRule="exact"/>
      </w:pPr>
    </w:p>
    <w:p>
      <w:pPr>
        <w:pStyle w:val="Heading3"/>
      </w:pPr>
      <w:r>
        <w:rPr>
          <w:rFonts w:ascii="微软雅黑" w:hAnsi="微软雅黑"/>
        </w:rPr>
        <w:t>核心职责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1. 合同初审与流转：</w:t>
      </w:r>
      <w:r>
        <w:rPr>
          <w:rFonts w:ascii="微软雅黑" w:hAnsi="微软雅黑" w:eastAsia="微软雅黑"/>
          <w:b w:val="0"/>
          <w:color w:val="262626"/>
          <w:sz w:val="19"/>
        </w:rPr>
        <w:t>按 playbook 初审 NDA、标准销售/采购/服务合同；标注偏离项、风险等级和可选替代文本；在工作时限内给出首响。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2. 常规交易支持：</w:t>
      </w:r>
      <w:r>
        <w:rPr>
          <w:rFonts w:ascii="微软雅黑" w:hAnsi="微软雅黑" w:eastAsia="微软雅黑"/>
          <w:b w:val="0"/>
          <w:color w:val="262626"/>
          <w:sz w:val="19"/>
        </w:rPr>
        <w:t>参与报价、投标、渠道合作和续约；整理交易事实、相对方背景和风险清单；在资深法务指导下准备修订稿。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3. 模板与知识库：</w:t>
      </w:r>
      <w:r>
        <w:rPr>
          <w:rFonts w:ascii="微软雅黑" w:hAnsi="微软雅黑" w:eastAsia="微软雅黑"/>
          <w:b w:val="0"/>
          <w:color w:val="262626"/>
          <w:sz w:val="19"/>
        </w:rPr>
        <w:t>维护条款库、常见问题、审批表和合同台账；每月复盘高频偏离，提出模板或流程改进建议。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4. 合规初筛：</w:t>
      </w:r>
      <w:r>
        <w:rPr>
          <w:rFonts w:ascii="微软雅黑" w:hAnsi="微软雅黑" w:eastAsia="微软雅黑"/>
          <w:b w:val="0"/>
          <w:color w:val="262626"/>
          <w:sz w:val="19"/>
        </w:rPr>
        <w:t>完成反商业贿赂、数据、出口管制、开源等基础问卷；发现红旗时按升级路径移交，不自行拍板。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5. 履约与争议预警：</w:t>
      </w:r>
      <w:r>
        <w:rPr>
          <w:rFonts w:ascii="微软雅黑" w:hAnsi="微软雅黑" w:eastAsia="微软雅黑"/>
          <w:b w:val="0"/>
          <w:color w:val="262626"/>
          <w:sz w:val="19"/>
        </w:rPr>
        <w:t>跟踪验收、付款、交付和违约迹象；协助固定证据、起草催告/异议函初稿，及时升级。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6. 运营与归档：</w:t>
      </w:r>
      <w:r>
        <w:rPr>
          <w:rFonts w:ascii="微软雅黑" w:hAnsi="微软雅黑" w:eastAsia="微软雅黑"/>
          <w:b w:val="0"/>
          <w:color w:val="262626"/>
          <w:sz w:val="19"/>
        </w:rPr>
        <w:t>维护合同编号、用印申请、原件归档和版本记录；保证台账与系统信息一致。</w:t>
      </w:r>
    </w:p>
    <w:p>
      <w:pPr>
        <w:pStyle w:val="Heading3"/>
      </w:pPr>
      <w:r>
        <w:rPr>
          <w:rFonts w:ascii="微软雅黑" w:hAnsi="微软雅黑"/>
        </w:rPr>
        <w:t>任职要求（必须有证据）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法学本科及以上；通过法律职业资格考试者优先，未通过但合同基本功扎实可考虑。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0—2 年律所、企业法务或相关经验；有完整合同审查训练，能说清楚“改哪一条、为什么、改成什么”。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中文书面表达清楚，能把法律问题写成业务看得懂的风险提示和选项。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熟练使用 Word 修订、Excel 台账和合同管理系统；能维护版本和权限。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英文读写能处理常见合同条款；涉外业务需能直接与境外律师/客户书面沟通。</w:t>
      </w:r>
    </w:p>
    <w:p>
      <w:pPr>
        <w:pStyle w:val="Heading3"/>
      </w:pPr>
      <w:r>
        <w:rPr>
          <w:rFonts w:ascii="微软雅黑" w:hAnsi="微软雅黑"/>
        </w:rPr>
        <w:t>加分项（不是硬门槛）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SaaS、软件、硬件、互联网平台或跨境业务经验。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数据合规、开源合规、知识产权登记或劳动争议的基础经验。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参与过模板库、playbook、合同系统上线或流程自动化。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能用数据说明合同周期、退回率或争议率的变化。</w:t>
      </w:r>
    </w:p>
    <w:p>
      <w:pPr>
        <w:pStyle w:val="Heading3"/>
      </w:pPr>
      <w:r>
        <w:rPr>
          <w:rFonts w:ascii="微软雅黑" w:hAnsi="微软雅黑"/>
        </w:rPr>
        <w:t>面试考察重点</w:t>
      </w:r>
    </w:p>
    <w:p>
      <w:pPr>
        <w:spacing w:after="80"/>
        <w:ind w:firstLine="420"/>
      </w:pPr>
      <w:r>
        <w:rPr>
          <w:rFonts w:ascii="微软雅黑" w:hAnsi="微软雅黑" w:eastAsia="微软雅黑"/>
          <w:b w:val="0"/>
          <w:color w:val="262626"/>
          <w:sz w:val="19"/>
        </w:rPr>
        <w:t>重点看合同基本功、风险识别顺序、证据意识和协作姿态。建议使用题库 Q1（烂合同挑错）、Q4（履约与终止）、Q9（业务要求先上线）以及红线题 R1—R3；安排 45—60 分钟限时合同笔试，要求标注优先级而不是逐条改写。</w:t>
      </w:r>
    </w:p>
    <w:p>
      <w:pPr>
        <w:pStyle w:val="Heading3"/>
      </w:pPr>
      <w:r>
        <w:rPr>
          <w:rFonts w:ascii="微软雅黑" w:hAnsi="微软雅黑"/>
        </w:rPr>
        <w:t>阶段成功标准（30 天至 12 个月，按岗位）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876"/>
        <w:gridCol w:w="4876"/>
      </w:tblGrid>
      <w:tr>
        <w:trPr>
          <w:tblHeader w:val="true"/>
          <w:cantSplit w:val="true"/>
        </w:trPr>
        <w:tc>
          <w:tcPr>
            <w:tcW w:type="dxa" w:w="130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时间</w:t>
            </w:r>
          </w:p>
        </w:tc>
        <w:tc>
          <w:tcPr>
            <w:tcW w:type="dxa" w:w="833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可观察的产出</w:t>
            </w:r>
          </w:p>
        </w:tc>
      </w:tr>
      <w:tr>
        <w:trPr>
          <w:cantSplit/>
        </w:trPr>
        <w:tc>
          <w:tcPr>
            <w:tcW w:type="dxa" w:w="130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8"/>
              </w:rPr>
              <w:t>30 天</w:t>
            </w:r>
          </w:p>
        </w:tc>
        <w:tc>
          <w:tcPr>
            <w:tcW w:type="dxa" w:w="833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8"/>
              </w:rPr>
              <w:t>独立完成标准合同初审，首响和退回理由符合 playbook。</w:t>
            </w:r>
          </w:p>
        </w:tc>
      </w:tr>
      <w:tr>
        <w:trPr>
          <w:cantSplit/>
        </w:trPr>
        <w:tc>
          <w:tcPr>
            <w:tcW w:type="dxa" w:w="130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8"/>
              </w:rPr>
              <w:t>60 天</w:t>
            </w:r>
          </w:p>
        </w:tc>
        <w:tc>
          <w:tcPr>
            <w:tcW w:type="dxa" w:w="833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8"/>
              </w:rPr>
              <w:t>维护的条款库/FAQ 被业务实际使用；能识别需要升级的红旗。</w:t>
            </w:r>
          </w:p>
        </w:tc>
      </w:tr>
      <w:tr>
        <w:trPr>
          <w:cantSplit/>
        </w:trPr>
        <w:tc>
          <w:tcPr>
            <w:tcW w:type="dxa" w:w="130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8"/>
              </w:rPr>
              <w:t>90 天</w:t>
            </w:r>
          </w:p>
        </w:tc>
        <w:tc>
          <w:tcPr>
            <w:tcW w:type="dxa" w:w="833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8"/>
              </w:rPr>
              <w:t>所支持业务线的合同周期或退回率有可解释的改善；台账无断点。</w:t>
            </w:r>
          </w:p>
        </w:tc>
      </w:tr>
    </w:tbl>
    <w:p>
      <w:pPr>
        <w:spacing w:after="0" w:line="6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638"/>
            <w:shd w:val="clear" w:color="auto" w:fill="FFF2CC"/>
            <w:tcBorders>
              <w:top w:val="single" w:sz="8" w:space="0" w:color="BF8F00"/>
              <w:left w:val="single" w:sz="8" w:space="0" w:color="BF8F00"/>
              <w:bottom w:val="single" w:sz="8" w:space="0" w:color="BF8F00"/>
              <w:right w:val="single" w:sz="8" w:space="0" w:color="BF8F00"/>
            </w:tcBorders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BF8F00"/>
                <w:sz w:val="18"/>
              </w:rPr>
              <w:t>适用与不适用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 w:val="0"/>
                <w:color w:val="262626"/>
                <w:sz w:val="18"/>
              </w:rPr>
              <w:t>适合团队只有 1—3 名法务、交易量大、需要有人把标准合同接住的阶段。若岗位实际要独立谈判复杂交易或建合规体系，应改用资深法务或相应专精轨，避免“专员头衔、负责人责任”。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2"/>
      </w:pPr>
      <w:r>
        <w:rPr>
          <w:rFonts w:ascii="微软雅黑" w:hAnsi="微软雅黑"/>
        </w:rPr>
        <w:t>2.2 法务专员（合规专精型）</w:t>
      </w:r>
    </w:p>
    <w:p>
      <w:pPr>
        <w:spacing w:after="40"/>
      </w:pPr>
      <w:r>
        <w:rPr>
          <w:rFonts w:ascii="微软雅黑" w:hAnsi="微软雅黑" w:eastAsia="微软雅黑"/>
          <w:b/>
          <w:color w:val="2E5C8A"/>
          <w:sz w:val="18"/>
        </w:rPr>
        <w:t xml:space="preserve">JD-C1 ｜ </w:t>
      </w:r>
      <w:r>
        <w:rPr>
          <w:rFonts w:ascii="微软雅黑" w:hAnsi="微软雅黑" w:eastAsia="微软雅黑"/>
          <w:b w:val="0"/>
          <w:color w:val="595959"/>
          <w:sz w:val="18"/>
        </w:rPr>
        <w:t>把规则变成清单、培训和记录，让合规能被执行、被检查。</w:t>
      </w:r>
    </w:p>
    <w:p>
      <w:pPr>
        <w:pStyle w:val="Heading3"/>
      </w:pPr>
      <w:r>
        <w:rPr>
          <w:rFonts w:ascii="微软雅黑" w:hAnsi="微软雅黑"/>
        </w:rPr>
        <w:t>岗位定位</w:t>
      </w:r>
    </w:p>
    <w:p>
      <w:pPr>
        <w:spacing w:after="80"/>
        <w:ind w:firstLine="420"/>
      </w:pPr>
      <w:r>
        <w:rPr>
          <w:rFonts w:ascii="微软雅黑" w:hAnsi="微软雅黑" w:eastAsia="微软雅黑"/>
          <w:b w:val="0"/>
          <w:color w:val="262626"/>
          <w:sz w:val="20"/>
        </w:rPr>
        <w:t>在合规负责人或资深法务指导下，执行数据、劳动、知识产权、反商业贿赂等合规运营工作。这个岗位的核心产出是可核查的记录：谁在什么时间、依据什么规则、做了什么判断、留下了什么证据。</w:t>
      </w:r>
    </w:p>
    <w:p>
      <w:pPr>
        <w:spacing w:after="80"/>
      </w:pPr>
      <w:r>
        <w:rPr>
          <w:rFonts w:ascii="微软雅黑" w:hAnsi="微软雅黑" w:eastAsia="微软雅黑"/>
          <w:b w:val="0"/>
          <w:color w:val="595959"/>
          <w:sz w:val="19"/>
        </w:rPr>
        <w:t>汇报：资深法务（合规专精型）或法务负责人；主要协作：HR、IT/安全、产品、研发、财务、业务合规联系人。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50"/>
        <w:gridCol w:w="1950"/>
        <w:gridCol w:w="1950"/>
        <w:gridCol w:w="1950"/>
        <w:gridCol w:w="1950"/>
      </w:tblGrid>
      <w:tr>
        <w:trPr>
          <w:tblHeader w:val="true"/>
          <w:cantSplit w:val="true"/>
        </w:trPr>
        <w:tc>
          <w:tcPr>
            <w:tcW w:type="dxa" w:w="2154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公司名称</w:t>
            </w:r>
          </w:p>
        </w:tc>
        <w:tc>
          <w:tcPr>
            <w:tcW w:type="dxa" w:w="170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工作地点</w:t>
            </w:r>
          </w:p>
        </w:tc>
        <w:tc>
          <w:tcPr>
            <w:tcW w:type="dxa" w:w="204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薪酬范围</w:t>
            </w:r>
          </w:p>
        </w:tc>
        <w:tc>
          <w:tcPr>
            <w:tcW w:type="dxa" w:w="1928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汇报对象</w:t>
            </w:r>
          </w:p>
        </w:tc>
        <w:tc>
          <w:tcPr>
            <w:tcW w:type="dxa" w:w="1814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团队规模</w:t>
            </w:r>
          </w:p>
        </w:tc>
      </w:tr>
      <w:tr>
        <w:trPr>
          <w:cantSplit/>
        </w:trPr>
        <w:tc>
          <w:tcPr>
            <w:tcW w:type="dxa" w:w="215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________</w:t>
            </w:r>
          </w:p>
        </w:tc>
        <w:tc>
          <w:tcPr>
            <w:tcW w:type="dxa" w:w="170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________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按公司实际填写</w:t>
            </w:r>
          </w:p>
        </w:tc>
        <w:tc>
          <w:tcPr>
            <w:tcW w:type="dxa" w:w="192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________</w:t>
            </w:r>
          </w:p>
        </w:tc>
        <w:tc>
          <w:tcPr>
            <w:tcW w:type="dxa" w:w="181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________</w:t>
            </w:r>
          </w:p>
        </w:tc>
      </w:tr>
    </w:tbl>
    <w:p>
      <w:pPr>
        <w:spacing w:after="0" w:line="60" w:lineRule="exact"/>
      </w:pPr>
    </w:p>
    <w:p>
      <w:pPr>
        <w:pStyle w:val="Heading3"/>
      </w:pPr>
      <w:r>
        <w:rPr>
          <w:rFonts w:ascii="微软雅黑" w:hAnsi="微软雅黑"/>
        </w:rPr>
        <w:t>核心职责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1. 合规台账与证据：</w:t>
      </w:r>
      <w:r>
        <w:rPr>
          <w:rFonts w:ascii="微软雅黑" w:hAnsi="微软雅黑" w:eastAsia="微软雅黑"/>
          <w:b w:val="0"/>
          <w:color w:val="262626"/>
          <w:sz w:val="19"/>
        </w:rPr>
        <w:t>维护数据地图/处理活动记录、IP 台账、劳动模板、培训与礼品登记等；保证字段完整、版本可追溯。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2. 数据合规初筛：</w:t>
      </w:r>
      <w:r>
        <w:rPr>
          <w:rFonts w:ascii="微软雅黑" w:hAnsi="微软雅黑" w:eastAsia="微软雅黑"/>
          <w:b w:val="0"/>
          <w:color w:val="262626"/>
          <w:sz w:val="19"/>
        </w:rPr>
        <w:t>支持个人信息保护影响评估（PIA）初筛、委托处理/对外提供/出境场景信息收集；整理事实和缺口，交给资深法务判断路径。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3. 劳动人事支持：</w:t>
      </w:r>
      <w:r>
        <w:rPr>
          <w:rFonts w:ascii="微软雅黑" w:hAnsi="微软雅黑" w:eastAsia="微软雅黑"/>
          <w:b w:val="0"/>
          <w:color w:val="262626"/>
          <w:sz w:val="19"/>
        </w:rPr>
        <w:t>维护录用、调岗、绩效、解除、竞业等模板和流程；核对程序节点和送达证据，异常情形升级。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4. 知识产权运营：</w:t>
      </w:r>
      <w:r>
        <w:rPr>
          <w:rFonts w:ascii="微软雅黑" w:hAnsi="微软雅黑" w:eastAsia="微软雅黑"/>
          <w:b w:val="0"/>
          <w:color w:val="262626"/>
          <w:sz w:val="19"/>
        </w:rPr>
        <w:t>协助商标/著作权/专利申请登记、开源组件扫描、权属文件和离职交接；跟踪期限和续展。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5. 培训与沟通：</w:t>
      </w:r>
      <w:r>
        <w:rPr>
          <w:rFonts w:ascii="微软雅黑" w:hAnsi="微软雅黑" w:eastAsia="微软雅黑"/>
          <w:b w:val="0"/>
          <w:color w:val="262626"/>
          <w:sz w:val="19"/>
        </w:rPr>
        <w:t>制作一页指引、案例卡和培训材料；组织新员工/销售/研发专场；收集问题并更新 FAQ。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6. 调查与监管支持：</w:t>
      </w:r>
      <w:r>
        <w:rPr>
          <w:rFonts w:ascii="微软雅黑" w:hAnsi="微软雅黑" w:eastAsia="微软雅黑"/>
          <w:b w:val="0"/>
          <w:color w:val="262626"/>
          <w:sz w:val="19"/>
        </w:rPr>
        <w:t>按流程保存证据、访谈记录和整改跟踪；协助准备监管问询/检查材料，不单独对外表态。</w:t>
      </w:r>
    </w:p>
    <w:p>
      <w:pPr>
        <w:pStyle w:val="Heading3"/>
      </w:pPr>
      <w:r>
        <w:rPr>
          <w:rFonts w:ascii="微软雅黑" w:hAnsi="微软雅黑"/>
        </w:rPr>
        <w:t>任职要求（必须有证据）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法学本科及以上；通过法律职业资格考试者优先。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0—2 年企业合规、律所合规/劳动/IP 或相关项目经验；至少在一个领域完成过完整项目。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能把法规要求拆成字段、流程和证据；文档结构清楚，细节可靠。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具备基础的数据处理能力（Excel、问卷、台账），能做简单统计和可视化。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保密意识强；能在调查和敏感信息场景中守住范围。</w:t>
      </w:r>
    </w:p>
    <w:p>
      <w:pPr>
        <w:pStyle w:val="Heading3"/>
      </w:pPr>
      <w:r>
        <w:rPr>
          <w:rFonts w:ascii="微软雅黑" w:hAnsi="微软雅黑"/>
        </w:rPr>
        <w:t>加分项（不是硬门槛）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CIPP/E、CIPM、企业合规师、专利代理师等证书或系统课程。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参与过 PIA、ISO 27001/27701、反腐败尽调、劳动合规审计或开源合规项目。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能用英文阅读监管指引或与境外团队协作。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有培训授课、内部宣传或社区运营经验。</w:t>
      </w:r>
    </w:p>
    <w:p>
      <w:pPr>
        <w:pStyle w:val="Heading3"/>
      </w:pPr>
      <w:r>
        <w:rPr>
          <w:rFonts w:ascii="微软雅黑" w:hAnsi="微软雅黑"/>
        </w:rPr>
        <w:t>面试考察重点</w:t>
      </w:r>
    </w:p>
    <w:p>
      <w:pPr>
        <w:spacing w:after="80"/>
        <w:ind w:firstLine="420"/>
      </w:pPr>
      <w:r>
        <w:rPr>
          <w:rFonts w:ascii="微软雅黑" w:hAnsi="微软雅黑" w:eastAsia="微软雅黑"/>
          <w:b w:val="0"/>
          <w:color w:val="262626"/>
          <w:sz w:val="19"/>
        </w:rPr>
        <w:t>重点看规则拆解、证据意识、研究方法和边界感。建议使用题库 Q5（数据出境初筛）、Q6（开源许可证）、Q7（礼品与商业贿赂）、Q8（劳动解除）以及红线题 R1—R3；可加一道 60 分钟的研究题，要求给出处、结论和不确定性。</w:t>
      </w:r>
    </w:p>
    <w:p>
      <w:pPr>
        <w:pStyle w:val="Heading3"/>
      </w:pPr>
      <w:r>
        <w:rPr>
          <w:rFonts w:ascii="微软雅黑" w:hAnsi="微软雅黑"/>
        </w:rPr>
        <w:t>阶段成功标准（30 天至 12 个月，按岗位）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876"/>
        <w:gridCol w:w="4876"/>
      </w:tblGrid>
      <w:tr>
        <w:trPr>
          <w:tblHeader w:val="true"/>
          <w:cantSplit w:val="true"/>
        </w:trPr>
        <w:tc>
          <w:tcPr>
            <w:tcW w:type="dxa" w:w="130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时间</w:t>
            </w:r>
          </w:p>
        </w:tc>
        <w:tc>
          <w:tcPr>
            <w:tcW w:type="dxa" w:w="833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可观察的产出</w:t>
            </w:r>
          </w:p>
        </w:tc>
      </w:tr>
      <w:tr>
        <w:trPr>
          <w:cantSplit/>
        </w:trPr>
        <w:tc>
          <w:tcPr>
            <w:tcW w:type="dxa" w:w="130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8"/>
              </w:rPr>
              <w:t>30 天</w:t>
            </w:r>
          </w:p>
        </w:tc>
        <w:tc>
          <w:tcPr>
            <w:tcW w:type="dxa" w:w="833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8"/>
              </w:rPr>
              <w:t>接管至少两张台账，字段和更新机制清楚。</w:t>
            </w:r>
          </w:p>
        </w:tc>
      </w:tr>
      <w:tr>
        <w:trPr>
          <w:cantSplit/>
        </w:trPr>
        <w:tc>
          <w:tcPr>
            <w:tcW w:type="dxa" w:w="130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8"/>
              </w:rPr>
              <w:t>60 天</w:t>
            </w:r>
          </w:p>
        </w:tc>
        <w:tc>
          <w:tcPr>
            <w:tcW w:type="dxa" w:w="833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8"/>
              </w:rPr>
              <w:t>独立完成一个场景的 PIA 初筛/劳动流程核查，输出可审阅记录。</w:t>
            </w:r>
          </w:p>
        </w:tc>
      </w:tr>
      <w:tr>
        <w:trPr>
          <w:cantSplit/>
        </w:trPr>
        <w:tc>
          <w:tcPr>
            <w:tcW w:type="dxa" w:w="130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8"/>
              </w:rPr>
              <w:t>90 天</w:t>
            </w:r>
          </w:p>
        </w:tc>
        <w:tc>
          <w:tcPr>
            <w:tcW w:type="dxa" w:w="833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8"/>
              </w:rPr>
              <w:t>完成至少一次培训或指引更新；发现的问题有闭环记录。</w:t>
            </w:r>
          </w:p>
        </w:tc>
      </w:tr>
    </w:tbl>
    <w:p>
      <w:pPr>
        <w:spacing w:after="0" w:line="6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638"/>
            <w:shd w:val="clear" w:color="auto" w:fill="FFF2CC"/>
            <w:tcBorders>
              <w:top w:val="single" w:sz="8" w:space="0" w:color="BF8F00"/>
              <w:left w:val="single" w:sz="8" w:space="0" w:color="BF8F00"/>
              <w:bottom w:val="single" w:sz="8" w:space="0" w:color="BF8F00"/>
              <w:right w:val="single" w:sz="8" w:space="0" w:color="BF8F00"/>
            </w:tcBorders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BF8F00"/>
                <w:sz w:val="18"/>
              </w:rPr>
              <w:t>适用与不适用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 w:val="0"/>
                <w:color w:val="262626"/>
                <w:sz w:val="18"/>
              </w:rPr>
              <w:t>适合合规风险已经具体出现（数据出境、开源、劳动、反贿赂），但还没有专职合规运营的团队。若岗位需要独立处理监管检查、设计体系或做调查结论，应使用资深法务（合规专精型）或法务负责人。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2"/>
      </w:pPr>
      <w:r>
        <w:rPr>
          <w:rFonts w:ascii="微软雅黑" w:hAnsi="微软雅黑"/>
        </w:rPr>
        <w:t>2.3 资深法务（业务支持型）</w:t>
      </w:r>
    </w:p>
    <w:p>
      <w:pPr>
        <w:spacing w:after="40"/>
      </w:pPr>
      <w:r>
        <w:rPr>
          <w:rFonts w:ascii="微软雅黑" w:hAnsi="微软雅黑" w:eastAsia="微软雅黑"/>
          <w:b/>
          <w:color w:val="2E5C8A"/>
          <w:sz w:val="18"/>
        </w:rPr>
        <w:t xml:space="preserve">JD-B2 ｜ </w:t>
      </w:r>
      <w:r>
        <w:rPr>
          <w:rFonts w:ascii="微软雅黑" w:hAnsi="微软雅黑" w:eastAsia="微软雅黑"/>
          <w:b w:val="0"/>
          <w:color w:val="595959"/>
          <w:sz w:val="18"/>
        </w:rPr>
        <w:t>能独立把复杂交易从“能不能做”推到“怎么做成”。</w:t>
      </w:r>
    </w:p>
    <w:p>
      <w:pPr>
        <w:pStyle w:val="Heading3"/>
      </w:pPr>
      <w:r>
        <w:rPr>
          <w:rFonts w:ascii="微软雅黑" w:hAnsi="微软雅黑"/>
        </w:rPr>
        <w:t>岗位定位</w:t>
      </w:r>
    </w:p>
    <w:p>
      <w:pPr>
        <w:spacing w:after="80"/>
        <w:ind w:firstLine="420"/>
      </w:pPr>
      <w:r>
        <w:rPr>
          <w:rFonts w:ascii="微软雅黑" w:hAnsi="微软雅黑" w:eastAsia="微软雅黑"/>
          <w:b w:val="0"/>
          <w:color w:val="262626"/>
          <w:sz w:val="20"/>
        </w:rPr>
        <w:t>独立负责一条业务线、区域或产品线的法律支持。这个岗位不是“更快的合同审查员”，而是能在商业目标、交易结构和法律风险之间做取舍，能主导复杂谈判，并把经验沉淀成团队可复用的规则。</w:t>
      </w:r>
    </w:p>
    <w:p>
      <w:pPr>
        <w:spacing w:after="80"/>
      </w:pPr>
      <w:r>
        <w:rPr>
          <w:rFonts w:ascii="微软雅黑" w:hAnsi="微软雅黑" w:eastAsia="微软雅黑"/>
          <w:b w:val="0"/>
          <w:color w:val="595959"/>
          <w:sz w:val="19"/>
        </w:rPr>
        <w:t>汇报：法务负责人；主要协作：业务负责人、销售/商务、产品、财务、交付、外部律师。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50"/>
        <w:gridCol w:w="1950"/>
        <w:gridCol w:w="1950"/>
        <w:gridCol w:w="1950"/>
        <w:gridCol w:w="1950"/>
      </w:tblGrid>
      <w:tr>
        <w:trPr>
          <w:tblHeader w:val="true"/>
          <w:cantSplit w:val="true"/>
        </w:trPr>
        <w:tc>
          <w:tcPr>
            <w:tcW w:type="dxa" w:w="2154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公司名称</w:t>
            </w:r>
          </w:p>
        </w:tc>
        <w:tc>
          <w:tcPr>
            <w:tcW w:type="dxa" w:w="170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工作地点</w:t>
            </w:r>
          </w:p>
        </w:tc>
        <w:tc>
          <w:tcPr>
            <w:tcW w:type="dxa" w:w="204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薪酬范围</w:t>
            </w:r>
          </w:p>
        </w:tc>
        <w:tc>
          <w:tcPr>
            <w:tcW w:type="dxa" w:w="1928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汇报对象</w:t>
            </w:r>
          </w:p>
        </w:tc>
        <w:tc>
          <w:tcPr>
            <w:tcW w:type="dxa" w:w="1814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团队规模</w:t>
            </w:r>
          </w:p>
        </w:tc>
      </w:tr>
      <w:tr>
        <w:trPr>
          <w:cantSplit/>
        </w:trPr>
        <w:tc>
          <w:tcPr>
            <w:tcW w:type="dxa" w:w="215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________</w:t>
            </w:r>
          </w:p>
        </w:tc>
        <w:tc>
          <w:tcPr>
            <w:tcW w:type="dxa" w:w="170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________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按公司实际填写</w:t>
            </w:r>
          </w:p>
        </w:tc>
        <w:tc>
          <w:tcPr>
            <w:tcW w:type="dxa" w:w="192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________</w:t>
            </w:r>
          </w:p>
        </w:tc>
        <w:tc>
          <w:tcPr>
            <w:tcW w:type="dxa" w:w="181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________</w:t>
            </w:r>
          </w:p>
        </w:tc>
      </w:tr>
    </w:tbl>
    <w:p>
      <w:pPr>
        <w:spacing w:after="0" w:line="60" w:lineRule="exact"/>
      </w:pPr>
    </w:p>
    <w:p>
      <w:pPr>
        <w:pStyle w:val="Heading3"/>
      </w:pPr>
      <w:r>
        <w:rPr>
          <w:rFonts w:ascii="微软雅黑" w:hAnsi="微软雅黑"/>
        </w:rPr>
        <w:t>核心职责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1. 复杂交易端到端：</w:t>
      </w:r>
      <w:r>
        <w:rPr>
          <w:rFonts w:ascii="微软雅黑" w:hAnsi="微软雅黑" w:eastAsia="微软雅黑"/>
          <w:b w:val="0"/>
          <w:color w:val="262626"/>
          <w:sz w:val="19"/>
        </w:rPr>
        <w:t>从交易结构、投标/报价、合同组合到签署和履约，独立负责一条业务线的法律方案；识别跨文件冲突。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2. 交易结构与商业模式：</w:t>
      </w:r>
      <w:r>
        <w:rPr>
          <w:rFonts w:ascii="微软雅黑" w:hAnsi="微软雅黑" w:eastAsia="微软雅黑"/>
          <w:b w:val="0"/>
          <w:color w:val="262626"/>
          <w:sz w:val="19"/>
        </w:rPr>
        <w:t>评估新业务、新收费模式、渠道/代理、联合运营、数据合作等结构；给出可执行方案和退出机制。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3. 谈判策略：</w:t>
      </w:r>
      <w:r>
        <w:rPr>
          <w:rFonts w:ascii="微软雅黑" w:hAnsi="微软雅黑" w:eastAsia="微软雅黑"/>
          <w:b w:val="0"/>
          <w:color w:val="262626"/>
          <w:sz w:val="19"/>
        </w:rPr>
        <w:t>制定谈判底线、替代方案和升级路径；能直接与客户/供应商高层沟通，不把问题简单推回业务。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4. 跨部门项目：</w:t>
      </w:r>
      <w:r>
        <w:rPr>
          <w:rFonts w:ascii="微软雅黑" w:hAnsi="微软雅黑" w:eastAsia="微软雅黑"/>
          <w:b w:val="0"/>
          <w:color w:val="262626"/>
          <w:sz w:val="19"/>
        </w:rPr>
        <w:t>牵头合同系统、模板重构、审批流优化等跨部门项目；设定指标并推动落地。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5. 模板与 playbook 迭代：</w:t>
      </w:r>
      <w:r>
        <w:rPr>
          <w:rFonts w:ascii="微软雅黑" w:hAnsi="微软雅黑" w:eastAsia="微软雅黑"/>
          <w:b w:val="0"/>
          <w:color w:val="262626"/>
          <w:sz w:val="19"/>
        </w:rPr>
        <w:t>把高频争议转化为条款、FAQ 和培训；定期复盘胜败案例，更新风险偏好。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6. 带教与外部资源：</w:t>
      </w:r>
      <w:r>
        <w:rPr>
          <w:rFonts w:ascii="微软雅黑" w:hAnsi="微软雅黑" w:eastAsia="微软雅黑"/>
          <w:b w:val="0"/>
          <w:color w:val="262626"/>
          <w:sz w:val="19"/>
        </w:rPr>
        <w:t>指导法务专员；管理外部律师的范围、预算、质量和交付；控制外部依赖。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7. 风险预警：</w:t>
      </w:r>
      <w:r>
        <w:rPr>
          <w:rFonts w:ascii="微软雅黑" w:hAnsi="微软雅黑" w:eastAsia="微软雅黑"/>
          <w:b w:val="0"/>
          <w:color w:val="262626"/>
          <w:sz w:val="19"/>
        </w:rPr>
        <w:t>跟踪监管、判例和行业变化，对业务线做前瞻提示；重大风险及时升级。</w:t>
      </w:r>
    </w:p>
    <w:p>
      <w:pPr>
        <w:pStyle w:val="Heading3"/>
      </w:pPr>
      <w:r>
        <w:rPr>
          <w:rFonts w:ascii="微软雅黑" w:hAnsi="微软雅黑"/>
        </w:rPr>
        <w:t>任职要求（必须有证据）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法学本科及以上；通过法律职业资格考试。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4—7 年企业法务或律所交易经验；独立主导过复杂合同/项目，能提供具体案例和结果。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能读懂商业模型和财务口径，能把法律意见转化为商业选项。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具备英文合同谈判能力；跨境业务需能管理境外律师。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有跨部门推动经验，能在没有直接汇报关系的情况下拿到结果。</w:t>
      </w:r>
    </w:p>
    <w:p>
      <w:pPr>
        <w:pStyle w:val="Heading3"/>
      </w:pPr>
      <w:r>
        <w:rPr>
          <w:rFonts w:ascii="微软雅黑" w:hAnsi="微软雅黑"/>
        </w:rPr>
        <w:t>加分项（不是硬门槛）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SaaS/软件/硬件/跨境/平台经济经验；熟悉订阅、渠道、OEM、联合运营等模式。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支持过融资、并购、重组或重大战略合作。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有数据、开源、出口管制或知识产权交叉经验。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带过 1—3 人团队或长期指导新人。</w:t>
      </w:r>
    </w:p>
    <w:p>
      <w:pPr>
        <w:pStyle w:val="Heading3"/>
      </w:pPr>
      <w:r>
        <w:rPr>
          <w:rFonts w:ascii="微软雅黑" w:hAnsi="微软雅黑"/>
        </w:rPr>
        <w:t>面试考察重点</w:t>
      </w:r>
    </w:p>
    <w:p>
      <w:pPr>
        <w:spacing w:after="80"/>
        <w:ind w:firstLine="420"/>
      </w:pPr>
      <w:r>
        <w:rPr>
          <w:rFonts w:ascii="微软雅黑" w:hAnsi="微软雅黑" w:eastAsia="微软雅黑"/>
          <w:b w:val="0"/>
          <w:color w:val="262626"/>
          <w:sz w:val="19"/>
        </w:rPr>
        <w:t>重点看交易结构、谈判取舍、商业理解和推动力。建议使用题库 Q2（责任上限谈判）、Q3（排他与最惠国）、Q9（业务压力）、Q10（合同积压）以及红线题 R1—R3；安排一次 30 分钟模拟谈判，观察其如何给选项、设底线和收尾。</w:t>
      </w:r>
    </w:p>
    <w:p>
      <w:pPr>
        <w:pStyle w:val="Heading3"/>
      </w:pPr>
      <w:r>
        <w:rPr>
          <w:rFonts w:ascii="微软雅黑" w:hAnsi="微软雅黑"/>
        </w:rPr>
        <w:t>阶段成功标准（30 天至 12 个月，按岗位）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876"/>
        <w:gridCol w:w="4876"/>
      </w:tblGrid>
      <w:tr>
        <w:trPr>
          <w:tblHeader w:val="true"/>
          <w:cantSplit w:val="true"/>
        </w:trPr>
        <w:tc>
          <w:tcPr>
            <w:tcW w:type="dxa" w:w="130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时间</w:t>
            </w:r>
          </w:p>
        </w:tc>
        <w:tc>
          <w:tcPr>
            <w:tcW w:type="dxa" w:w="833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可观察的产出</w:t>
            </w:r>
          </w:p>
        </w:tc>
      </w:tr>
      <w:tr>
        <w:trPr>
          <w:cantSplit/>
        </w:trPr>
        <w:tc>
          <w:tcPr>
            <w:tcW w:type="dxa" w:w="130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8"/>
              </w:rPr>
              <w:t>30 天</w:t>
            </w:r>
          </w:p>
        </w:tc>
        <w:tc>
          <w:tcPr>
            <w:tcW w:type="dxa" w:w="833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8"/>
              </w:rPr>
              <w:t>完成业务线合同和风险盘点，识别前三大风险/瓶颈。</w:t>
            </w:r>
          </w:p>
        </w:tc>
      </w:tr>
      <w:tr>
        <w:trPr>
          <w:cantSplit/>
        </w:trPr>
        <w:tc>
          <w:tcPr>
            <w:tcW w:type="dxa" w:w="130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8"/>
              </w:rPr>
              <w:t>90 天</w:t>
            </w:r>
          </w:p>
        </w:tc>
        <w:tc>
          <w:tcPr>
            <w:tcW w:type="dxa" w:w="833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8"/>
              </w:rPr>
              <w:t>接管复杂交易，合同周期或争议率有可解释改善；建立一条业务线的 playbook。</w:t>
            </w:r>
          </w:p>
        </w:tc>
      </w:tr>
      <w:tr>
        <w:trPr>
          <w:cantSplit/>
        </w:trPr>
        <w:tc>
          <w:tcPr>
            <w:tcW w:type="dxa" w:w="130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8"/>
              </w:rPr>
              <w:t>180 天</w:t>
            </w:r>
          </w:p>
        </w:tc>
        <w:tc>
          <w:tcPr>
            <w:tcW w:type="dxa" w:w="833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8"/>
              </w:rPr>
              <w:t>完成一个跨部门流程改造；至少带教一名专员独立负责标准合同。</w:t>
            </w:r>
          </w:p>
        </w:tc>
      </w:tr>
    </w:tbl>
    <w:p>
      <w:pPr>
        <w:spacing w:after="0" w:line="6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638"/>
            <w:shd w:val="clear" w:color="auto" w:fill="EAF1F8"/>
            <w:tcBorders>
              <w:top w:val="single" w:sz="8" w:space="0" w:color="2E5C8A"/>
              <w:left w:val="single" w:sz="8" w:space="0" w:color="2E5C8A"/>
              <w:bottom w:val="single" w:sz="8" w:space="0" w:color="2E5C8A"/>
              <w:right w:val="single" w:sz="8" w:space="0" w:color="2E5C8A"/>
            </w:tcBorders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2E5C8A"/>
                <w:sz w:val="18"/>
              </w:rPr>
              <w:t>适用与不适用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 w:val="0"/>
                <w:color w:val="262626"/>
                <w:sz w:val="18"/>
              </w:rPr>
              <w:t>适合业务复杂度已经超过标准模板、需要有人独立判断和谈判的阶段。若岗位主要工作是审标准合同，用专员更合适；若岗位要负责整个法务职能、预算和董事会汇报，则应使用法务负责人。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2"/>
      </w:pPr>
      <w:r>
        <w:rPr>
          <w:rFonts w:ascii="微软雅黑" w:hAnsi="微软雅黑"/>
        </w:rPr>
        <w:t>2.4 资深法务（合规专精型）</w:t>
      </w:r>
    </w:p>
    <w:p>
      <w:pPr>
        <w:spacing w:after="40"/>
      </w:pPr>
      <w:r>
        <w:rPr>
          <w:rFonts w:ascii="微软雅黑" w:hAnsi="微软雅黑" w:eastAsia="微软雅黑"/>
          <w:b/>
          <w:color w:val="2E5C8A"/>
          <w:sz w:val="18"/>
        </w:rPr>
        <w:t xml:space="preserve">JD-C2 ｜ </w:t>
      </w:r>
      <w:r>
        <w:rPr>
          <w:rFonts w:ascii="微软雅黑" w:hAnsi="微软雅黑" w:eastAsia="微软雅黑"/>
          <w:b w:val="0"/>
          <w:color w:val="595959"/>
          <w:sz w:val="18"/>
        </w:rPr>
        <w:t>在数据、IP、劳动、反贿赂中的两三个领域，能从规则讲到落地。</w:t>
      </w:r>
    </w:p>
    <w:p>
      <w:pPr>
        <w:pStyle w:val="Heading3"/>
      </w:pPr>
      <w:r>
        <w:rPr>
          <w:rFonts w:ascii="微软雅黑" w:hAnsi="微软雅黑"/>
        </w:rPr>
        <w:t>岗位定位</w:t>
      </w:r>
    </w:p>
    <w:p>
      <w:pPr>
        <w:spacing w:after="80"/>
        <w:ind w:firstLine="420"/>
      </w:pPr>
      <w:r>
        <w:rPr>
          <w:rFonts w:ascii="微软雅黑" w:hAnsi="微软雅黑" w:eastAsia="微软雅黑"/>
          <w:b w:val="0"/>
          <w:color w:val="262626"/>
          <w:sz w:val="20"/>
        </w:rPr>
        <w:t>独立负责两到三个合规领域的风险评估、制度设计、监管沟通和调查处理。这个岗位要求既能读透规则，也能把规则变成业务流程；既不把合规做成口号，也不把一切风险都推给外部律师。</w:t>
      </w:r>
    </w:p>
    <w:p>
      <w:pPr>
        <w:spacing w:after="80"/>
      </w:pPr>
      <w:r>
        <w:rPr>
          <w:rFonts w:ascii="微软雅黑" w:hAnsi="微软雅黑" w:eastAsia="微软雅黑"/>
          <w:b w:val="0"/>
          <w:color w:val="595959"/>
          <w:sz w:val="19"/>
        </w:rPr>
        <w:t>汇报：法务负责人；主要协作：IT/安全、HR、研发、产品、财务、内审、业务合规联系人、外部律师。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50"/>
        <w:gridCol w:w="1950"/>
        <w:gridCol w:w="1950"/>
        <w:gridCol w:w="1950"/>
        <w:gridCol w:w="1950"/>
      </w:tblGrid>
      <w:tr>
        <w:trPr>
          <w:tblHeader w:val="true"/>
          <w:cantSplit w:val="true"/>
        </w:trPr>
        <w:tc>
          <w:tcPr>
            <w:tcW w:type="dxa" w:w="2154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公司名称</w:t>
            </w:r>
          </w:p>
        </w:tc>
        <w:tc>
          <w:tcPr>
            <w:tcW w:type="dxa" w:w="170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工作地点</w:t>
            </w:r>
          </w:p>
        </w:tc>
        <w:tc>
          <w:tcPr>
            <w:tcW w:type="dxa" w:w="204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薪酬范围</w:t>
            </w:r>
          </w:p>
        </w:tc>
        <w:tc>
          <w:tcPr>
            <w:tcW w:type="dxa" w:w="1928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汇报对象</w:t>
            </w:r>
          </w:p>
        </w:tc>
        <w:tc>
          <w:tcPr>
            <w:tcW w:type="dxa" w:w="1814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团队规模</w:t>
            </w:r>
          </w:p>
        </w:tc>
      </w:tr>
      <w:tr>
        <w:trPr>
          <w:cantSplit/>
        </w:trPr>
        <w:tc>
          <w:tcPr>
            <w:tcW w:type="dxa" w:w="215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________</w:t>
            </w:r>
          </w:p>
        </w:tc>
        <w:tc>
          <w:tcPr>
            <w:tcW w:type="dxa" w:w="170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________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按公司实际填写</w:t>
            </w:r>
          </w:p>
        </w:tc>
        <w:tc>
          <w:tcPr>
            <w:tcW w:type="dxa" w:w="192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________</w:t>
            </w:r>
          </w:p>
        </w:tc>
        <w:tc>
          <w:tcPr>
            <w:tcW w:type="dxa" w:w="181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________</w:t>
            </w:r>
          </w:p>
        </w:tc>
      </w:tr>
    </w:tbl>
    <w:p>
      <w:pPr>
        <w:spacing w:after="0" w:line="60" w:lineRule="exact"/>
      </w:pPr>
    </w:p>
    <w:p>
      <w:pPr>
        <w:pStyle w:val="Heading3"/>
      </w:pPr>
      <w:r>
        <w:rPr>
          <w:rFonts w:ascii="微软雅黑" w:hAnsi="微软雅黑"/>
        </w:rPr>
        <w:t>核心职责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1. 领域风险评估：</w:t>
      </w:r>
      <w:r>
        <w:rPr>
          <w:rFonts w:ascii="微软雅黑" w:hAnsi="微软雅黑" w:eastAsia="微软雅黑"/>
          <w:b w:val="0"/>
          <w:color w:val="262626"/>
          <w:sz w:val="19"/>
        </w:rPr>
        <w:t>对数据、IP、劳动、反贿赂等两到三个领域做风险地图；按可能性、影响和现有控制排序。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2. 制度与 SOP：</w:t>
      </w:r>
      <w:r>
        <w:rPr>
          <w:rFonts w:ascii="微软雅黑" w:hAnsi="微软雅黑" w:eastAsia="微软雅黑"/>
          <w:b w:val="0"/>
          <w:color w:val="262626"/>
          <w:sz w:val="19"/>
        </w:rPr>
        <w:t>设计/修订政策、标准、审批流和证据要求；确保业务能执行，而不是只停留在文件柜。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3. PIA 与专项评估：</w:t>
      </w:r>
      <w:r>
        <w:rPr>
          <w:rFonts w:ascii="微软雅黑" w:hAnsi="微软雅黑" w:eastAsia="微软雅黑"/>
          <w:b w:val="0"/>
          <w:color w:val="262626"/>
          <w:sz w:val="19"/>
        </w:rPr>
        <w:t>主导个人信息保护影响评估、开源合规评估、反腐败尽调、劳动合规审计等；给出结论、条件和整改计划。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4. 监管沟通：</w:t>
      </w:r>
      <w:r>
        <w:rPr>
          <w:rFonts w:ascii="微软雅黑" w:hAnsi="微软雅黑" w:eastAsia="微软雅黑"/>
          <w:b w:val="0"/>
          <w:color w:val="262626"/>
          <w:sz w:val="19"/>
        </w:rPr>
        <w:t>准备监管问询、检查、备案/申报材料；在授权范围内对外沟通，重大事项升级。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5. 调查与问责：</w:t>
      </w:r>
      <w:r>
        <w:rPr>
          <w:rFonts w:ascii="微软雅黑" w:hAnsi="微软雅黑" w:eastAsia="微软雅黑"/>
          <w:b w:val="0"/>
          <w:color w:val="262626"/>
          <w:sz w:val="19"/>
        </w:rPr>
        <w:t>制定调查方案、访谈、证据保全和整改跟踪；区分事实、判断和责任，保护举报人。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6. 培训与文化：</w:t>
      </w:r>
      <w:r>
        <w:rPr>
          <w:rFonts w:ascii="微软雅黑" w:hAnsi="微软雅黑" w:eastAsia="微软雅黑"/>
          <w:b w:val="0"/>
          <w:color w:val="262626"/>
          <w:sz w:val="19"/>
        </w:rPr>
        <w:t>设计分层培训（新员工/销售/研发/管理者）；用案例和指标检验效果，而非只看签到率。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7. 外部资源与跨境：</w:t>
      </w:r>
      <w:r>
        <w:rPr>
          <w:rFonts w:ascii="微软雅黑" w:hAnsi="微软雅黑" w:eastAsia="微软雅黑"/>
          <w:b w:val="0"/>
          <w:color w:val="262626"/>
          <w:sz w:val="19"/>
        </w:rPr>
        <w:t>管理外部律师/咨询机构；协调境外团队，处理跨境规则冲突。</w:t>
      </w:r>
    </w:p>
    <w:p>
      <w:pPr>
        <w:pStyle w:val="Heading3"/>
      </w:pPr>
      <w:r>
        <w:rPr>
          <w:rFonts w:ascii="微软雅黑" w:hAnsi="微软雅黑"/>
        </w:rPr>
        <w:t>任职要求（必须有证据）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法学本科及以上；通过法律职业资格考试。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4—7 年合规/法务经验；在数据、IP、劳动、反贿赂中至少两个领域有完整项目经验。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能独立做法规研究，区分强制性规定、监管口径和行业惯例；能写明不确定性。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有监管沟通、检查应对或内部调查经验；懂得证据链和程序正义。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英文能读监管材料并与境外团队书面/口头沟通。</w:t>
      </w:r>
    </w:p>
    <w:p>
      <w:pPr>
        <w:pStyle w:val="Heading3"/>
      </w:pPr>
      <w:r>
        <w:rPr>
          <w:rFonts w:ascii="微软雅黑" w:hAnsi="微软雅黑"/>
        </w:rPr>
        <w:t>加分项（不是硬门槛）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CIPP/E、CIPM、企业合规师、专利代理师等证书。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ISO 27001/27701、数据出境、开源合规、出口管制、反贿赂体系项目经验。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有跨国企业区域合规或律所合规团队经验。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能用数据分析合规风险或培训效果。</w:t>
      </w:r>
    </w:p>
    <w:p>
      <w:pPr>
        <w:pStyle w:val="Heading3"/>
      </w:pPr>
      <w:r>
        <w:rPr>
          <w:rFonts w:ascii="微软雅黑" w:hAnsi="微软雅黑"/>
        </w:rPr>
        <w:t>面试考察重点</w:t>
      </w:r>
    </w:p>
    <w:p>
      <w:pPr>
        <w:spacing w:after="80"/>
        <w:ind w:firstLine="420"/>
      </w:pPr>
      <w:r>
        <w:rPr>
          <w:rFonts w:ascii="微软雅黑" w:hAnsi="微软雅黑" w:eastAsia="微软雅黑"/>
          <w:b w:val="0"/>
          <w:color w:val="262626"/>
          <w:sz w:val="19"/>
        </w:rPr>
        <w:t>重点看领域深度、规则拆解、调查程序和监管边界。建议使用题库 Q5（数据出境）、Q6（开源）、Q7（礼品与贿赂）、Q8（劳动解除）、Q11（跨部门项目）以及红线题 R1—R3；要求候选人就一个领域画出“规则—流程—证据”三层图。</w:t>
      </w:r>
    </w:p>
    <w:p>
      <w:pPr>
        <w:pStyle w:val="Heading3"/>
      </w:pPr>
      <w:r>
        <w:rPr>
          <w:rFonts w:ascii="微软雅黑" w:hAnsi="微软雅黑"/>
        </w:rPr>
        <w:t>阶段成功标准（30 天至 12 个月，按岗位）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876"/>
        <w:gridCol w:w="4876"/>
      </w:tblGrid>
      <w:tr>
        <w:trPr>
          <w:tblHeader w:val="true"/>
          <w:cantSplit w:val="true"/>
        </w:trPr>
        <w:tc>
          <w:tcPr>
            <w:tcW w:type="dxa" w:w="130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时间</w:t>
            </w:r>
          </w:p>
        </w:tc>
        <w:tc>
          <w:tcPr>
            <w:tcW w:type="dxa" w:w="833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可观察的产出</w:t>
            </w:r>
          </w:p>
        </w:tc>
      </w:tr>
      <w:tr>
        <w:trPr>
          <w:cantSplit/>
        </w:trPr>
        <w:tc>
          <w:tcPr>
            <w:tcW w:type="dxa" w:w="130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8"/>
              </w:rPr>
              <w:t>30 天</w:t>
            </w:r>
          </w:p>
        </w:tc>
        <w:tc>
          <w:tcPr>
            <w:tcW w:type="dxa" w:w="833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8"/>
              </w:rPr>
              <w:t>完成领域风险地图和现有控制盘点。</w:t>
            </w:r>
          </w:p>
        </w:tc>
      </w:tr>
      <w:tr>
        <w:trPr>
          <w:cantSplit/>
        </w:trPr>
        <w:tc>
          <w:tcPr>
            <w:tcW w:type="dxa" w:w="130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8"/>
              </w:rPr>
              <w:t>90 天</w:t>
            </w:r>
          </w:p>
        </w:tc>
        <w:tc>
          <w:tcPr>
            <w:tcW w:type="dxa" w:w="833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8"/>
              </w:rPr>
              <w:t>推动至少两个高风险流程改造；建立可用的台账/证据包。</w:t>
            </w:r>
          </w:p>
        </w:tc>
      </w:tr>
      <w:tr>
        <w:trPr>
          <w:cantSplit/>
        </w:trPr>
        <w:tc>
          <w:tcPr>
            <w:tcW w:type="dxa" w:w="130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8"/>
              </w:rPr>
              <w:t>180 天</w:t>
            </w:r>
          </w:p>
        </w:tc>
        <w:tc>
          <w:tcPr>
            <w:tcW w:type="dxa" w:w="833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8"/>
              </w:rPr>
              <w:t>完成一次监管/审计/调查闭环；培训覆盖关键人群并有效果评估。</w:t>
            </w:r>
          </w:p>
        </w:tc>
      </w:tr>
    </w:tbl>
    <w:p>
      <w:pPr>
        <w:spacing w:after="0" w:line="6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638"/>
            <w:shd w:val="clear" w:color="auto" w:fill="EAF1F8"/>
            <w:tcBorders>
              <w:top w:val="single" w:sz="8" w:space="0" w:color="2E5C8A"/>
              <w:left w:val="single" w:sz="8" w:space="0" w:color="2E5C8A"/>
              <w:bottom w:val="single" w:sz="8" w:space="0" w:color="2E5C8A"/>
              <w:right w:val="single" w:sz="8" w:space="0" w:color="2E5C8A"/>
            </w:tcBorders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2E5C8A"/>
                <w:sz w:val="18"/>
              </w:rPr>
              <w:t>适用与不适用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 w:val="0"/>
                <w:color w:val="262626"/>
                <w:sz w:val="18"/>
              </w:rPr>
              <w:t>适合合规风险已经跨部门、需要专人建制度和应对监管的阶段。若岗位只做台账和培训执行，用合规专员即可；若岗位要负责整个合规体系、董事会委员会和团队，用法务负责人（合规专精型）。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2"/>
      </w:pPr>
      <w:r>
        <w:rPr>
          <w:rFonts w:ascii="微软雅黑" w:hAnsi="微软雅黑"/>
        </w:rPr>
        <w:t>2.5 法务负责人（业务支持型）</w:t>
      </w:r>
    </w:p>
    <w:p>
      <w:pPr>
        <w:spacing w:after="40"/>
      </w:pPr>
      <w:r>
        <w:rPr>
          <w:rFonts w:ascii="微软雅黑" w:hAnsi="微软雅黑" w:eastAsia="微软雅黑"/>
          <w:b/>
          <w:color w:val="2E5C8A"/>
          <w:sz w:val="18"/>
        </w:rPr>
        <w:t xml:space="preserve">JD-B3 ｜ </w:t>
      </w:r>
      <w:r>
        <w:rPr>
          <w:rFonts w:ascii="微软雅黑" w:hAnsi="微软雅黑" w:eastAsia="微软雅黑"/>
          <w:b w:val="0"/>
          <w:color w:val="595959"/>
          <w:sz w:val="18"/>
        </w:rPr>
        <w:t>用有限的法务资源，给业务一个可持续的风险组合。</w:t>
      </w:r>
    </w:p>
    <w:p>
      <w:pPr>
        <w:pStyle w:val="Heading3"/>
      </w:pPr>
      <w:r>
        <w:rPr>
          <w:rFonts w:ascii="微软雅黑" w:hAnsi="微软雅黑"/>
        </w:rPr>
        <w:t>岗位定位</w:t>
      </w:r>
    </w:p>
    <w:p>
      <w:pPr>
        <w:spacing w:after="80"/>
        <w:ind w:firstLine="420"/>
      </w:pPr>
      <w:r>
        <w:rPr>
          <w:rFonts w:ascii="微软雅黑" w:hAnsi="微软雅黑" w:eastAsia="微软雅黑"/>
          <w:b w:val="0"/>
          <w:color w:val="262626"/>
          <w:sz w:val="20"/>
        </w:rPr>
        <w:t>负责法务职能的战略、团队、预算和重大交易支持，是管理层和董事会的决策伙伴。这个岗位要对“风险组合”负责：不是把所有风险降到零，而是让公司在可承受的风险下做成事，并在越界时能及时刹车。</w:t>
      </w:r>
    </w:p>
    <w:p>
      <w:pPr>
        <w:spacing w:after="80"/>
      </w:pPr>
      <w:r>
        <w:rPr>
          <w:rFonts w:ascii="微软雅黑" w:hAnsi="微软雅黑" w:eastAsia="微软雅黑"/>
          <w:b w:val="0"/>
          <w:color w:val="595959"/>
          <w:sz w:val="19"/>
        </w:rPr>
        <w:t>汇报：CEO/总经理或董事会（按公司章程）；主要协作：管理层、业务负责人、财务、HR、IT/安全、外部律师、审计委员会。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50"/>
        <w:gridCol w:w="1950"/>
        <w:gridCol w:w="1950"/>
        <w:gridCol w:w="1950"/>
        <w:gridCol w:w="1950"/>
      </w:tblGrid>
      <w:tr>
        <w:trPr>
          <w:tblHeader w:val="true"/>
          <w:cantSplit w:val="true"/>
        </w:trPr>
        <w:tc>
          <w:tcPr>
            <w:tcW w:type="dxa" w:w="2154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公司名称</w:t>
            </w:r>
          </w:p>
        </w:tc>
        <w:tc>
          <w:tcPr>
            <w:tcW w:type="dxa" w:w="170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工作地点</w:t>
            </w:r>
          </w:p>
        </w:tc>
        <w:tc>
          <w:tcPr>
            <w:tcW w:type="dxa" w:w="204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薪酬范围</w:t>
            </w:r>
          </w:p>
        </w:tc>
        <w:tc>
          <w:tcPr>
            <w:tcW w:type="dxa" w:w="1928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汇报对象</w:t>
            </w:r>
          </w:p>
        </w:tc>
        <w:tc>
          <w:tcPr>
            <w:tcW w:type="dxa" w:w="1814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团队规模</w:t>
            </w:r>
          </w:p>
        </w:tc>
      </w:tr>
      <w:tr>
        <w:trPr>
          <w:cantSplit/>
        </w:trPr>
        <w:tc>
          <w:tcPr>
            <w:tcW w:type="dxa" w:w="215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________</w:t>
            </w:r>
          </w:p>
        </w:tc>
        <w:tc>
          <w:tcPr>
            <w:tcW w:type="dxa" w:w="170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________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按公司实际填写</w:t>
            </w:r>
          </w:p>
        </w:tc>
        <w:tc>
          <w:tcPr>
            <w:tcW w:type="dxa" w:w="192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________</w:t>
            </w:r>
          </w:p>
        </w:tc>
        <w:tc>
          <w:tcPr>
            <w:tcW w:type="dxa" w:w="181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________</w:t>
            </w:r>
          </w:p>
        </w:tc>
      </w:tr>
    </w:tbl>
    <w:p>
      <w:pPr>
        <w:spacing w:after="0" w:line="60" w:lineRule="exact"/>
      </w:pPr>
    </w:p>
    <w:p>
      <w:pPr>
        <w:pStyle w:val="Heading3"/>
      </w:pPr>
      <w:r>
        <w:rPr>
          <w:rFonts w:ascii="微软雅黑" w:hAnsi="微软雅黑"/>
        </w:rPr>
        <w:t>核心职责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1. 法务战略与预算：</w:t>
      </w:r>
      <w:r>
        <w:rPr>
          <w:rFonts w:ascii="微软雅黑" w:hAnsi="微软雅黑" w:eastAsia="微软雅黑"/>
          <w:b w:val="0"/>
          <w:color w:val="262626"/>
          <w:sz w:val="19"/>
        </w:rPr>
        <w:t>根据业务战略制定法务年度计划、预算和资源模型；明确自建/外部律师/系统的边界。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2. 团队建设：</w:t>
      </w:r>
      <w:r>
        <w:rPr>
          <w:rFonts w:ascii="微软雅黑" w:hAnsi="微软雅黑" w:eastAsia="微软雅黑"/>
          <w:b w:val="0"/>
          <w:color w:val="262626"/>
          <w:sz w:val="19"/>
        </w:rPr>
        <w:t>设计三档两轨的团队结构、JD、能力和授权；招聘、带教、绩效和继任计划。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3. 重大交易与治理：</w:t>
      </w:r>
      <w:r>
        <w:rPr>
          <w:rFonts w:ascii="微软雅黑" w:hAnsi="微软雅黑" w:eastAsia="微软雅黑"/>
          <w:b w:val="0"/>
          <w:color w:val="262626"/>
          <w:sz w:val="19"/>
        </w:rPr>
        <w:t>主导融资、并购、战略合作、重大客户/供应商谈判；支持董事会/股东会文件和治理。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4. 风险治理：</w:t>
      </w:r>
      <w:r>
        <w:rPr>
          <w:rFonts w:ascii="微软雅黑" w:hAnsi="微软雅黑" w:eastAsia="微软雅黑"/>
          <w:b w:val="0"/>
          <w:color w:val="262626"/>
          <w:sz w:val="19"/>
        </w:rPr>
        <w:t>建立风险地图、审批矩阵和升级机制；向管理层/董事会报告重大风险与整改。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5. 跨部门影响力：</w:t>
      </w:r>
      <w:r>
        <w:rPr>
          <w:rFonts w:ascii="微软雅黑" w:hAnsi="微软雅黑" w:eastAsia="微软雅黑"/>
          <w:b w:val="0"/>
          <w:color w:val="262626"/>
          <w:sz w:val="19"/>
        </w:rPr>
        <w:t>与销售、产品、财务、HR、安全共建流程；用指标和复盘推动，而不是靠个人救火。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6. 外部资源管理：</w:t>
      </w:r>
      <w:r>
        <w:rPr>
          <w:rFonts w:ascii="微软雅黑" w:hAnsi="微软雅黑" w:eastAsia="微软雅黑"/>
          <w:b w:val="0"/>
          <w:color w:val="262626"/>
          <w:sz w:val="19"/>
        </w:rPr>
        <w:t>选聘和管理外部律师，控制范围、预算、质量和利益冲突。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7. 合规文化与基调：</w:t>
      </w:r>
      <w:r>
        <w:rPr>
          <w:rFonts w:ascii="微软雅黑" w:hAnsi="微软雅黑" w:eastAsia="微软雅黑"/>
          <w:b w:val="0"/>
          <w:color w:val="262626"/>
          <w:sz w:val="19"/>
        </w:rPr>
        <w:t>与合规/内审配合，建立“说真话、早报告”的文化；处理重大举报和危机。</w:t>
      </w:r>
    </w:p>
    <w:p>
      <w:pPr>
        <w:pStyle w:val="Heading3"/>
      </w:pPr>
      <w:r>
        <w:rPr>
          <w:rFonts w:ascii="微软雅黑" w:hAnsi="微软雅黑"/>
        </w:rPr>
        <w:t>任职要求（必须有证据）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法学本科及以上；通过法律职业资格考试；8 年以上（示例）法务/律所经验。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带过团队或职能，能做预算、招聘、绩效和外部资源管理。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主导过复杂交易/融资/治理项目，能提供可核实的案例和结果。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能与 CEO/董事会沟通，能把法律风险翻译成商业语言。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英文可作为工作语言；跨境业务需有跨法域管理经验。</w:t>
      </w:r>
    </w:p>
    <w:p>
      <w:pPr>
        <w:pStyle w:val="Heading3"/>
      </w:pPr>
      <w:r>
        <w:rPr>
          <w:rFonts w:ascii="微软雅黑" w:hAnsi="微软雅黑"/>
        </w:rPr>
        <w:t>加分项（不是硬门槛）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科技公司（SaaS/软件/硬件/平台）法务负责人经验。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融资、并购、IPO/资本市场或公司治理经验。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数据/开源/IP/出口管制等专项背景。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从 0 到 1 建团队、建流程或完成体系认证。</w:t>
      </w:r>
    </w:p>
    <w:p>
      <w:pPr>
        <w:pStyle w:val="Heading3"/>
      </w:pPr>
      <w:r>
        <w:rPr>
          <w:rFonts w:ascii="微软雅黑" w:hAnsi="微软雅黑"/>
        </w:rPr>
        <w:t>面试考察重点</w:t>
      </w:r>
    </w:p>
    <w:p>
      <w:pPr>
        <w:spacing w:after="80"/>
        <w:ind w:firstLine="420"/>
      </w:pPr>
      <w:r>
        <w:rPr>
          <w:rFonts w:ascii="微软雅黑" w:hAnsi="微软雅黑" w:eastAsia="微软雅黑"/>
          <w:b w:val="0"/>
          <w:color w:val="262626"/>
          <w:sz w:val="19"/>
        </w:rPr>
        <w:t>重点看战略取舍、团队建设、董事会沟通和风险治理。建议使用题库 Q3（排他/MFN）、Q9（业务压力）、Q10（资源不足）、Q11（跨部门）、Q12（带教）以及红线题 R1—R3；增加一次“向管理层汇报风险”的角色扮演，观察其是否给选项、定责任、设指标。</w:t>
      </w:r>
    </w:p>
    <w:p>
      <w:pPr>
        <w:pStyle w:val="Heading3"/>
      </w:pPr>
      <w:r>
        <w:rPr>
          <w:rFonts w:ascii="微软雅黑" w:hAnsi="微软雅黑"/>
        </w:rPr>
        <w:t>阶段成功标准（30 天至 12 个月，按岗位）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876"/>
        <w:gridCol w:w="4876"/>
      </w:tblGrid>
      <w:tr>
        <w:trPr>
          <w:tblHeader w:val="true"/>
          <w:cantSplit w:val="true"/>
        </w:trPr>
        <w:tc>
          <w:tcPr>
            <w:tcW w:type="dxa" w:w="130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时间</w:t>
            </w:r>
          </w:p>
        </w:tc>
        <w:tc>
          <w:tcPr>
            <w:tcW w:type="dxa" w:w="833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可观察的产出</w:t>
            </w:r>
          </w:p>
        </w:tc>
      </w:tr>
      <w:tr>
        <w:trPr>
          <w:cantSplit/>
        </w:trPr>
        <w:tc>
          <w:tcPr>
            <w:tcW w:type="dxa" w:w="130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8"/>
              </w:rPr>
              <w:t>90 天</w:t>
            </w:r>
          </w:p>
        </w:tc>
        <w:tc>
          <w:tcPr>
            <w:tcW w:type="dxa" w:w="833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8"/>
              </w:rPr>
              <w:t>完成法务诊断（团队、合同、风险、外部支出）和 12 个月计划。</w:t>
            </w:r>
          </w:p>
        </w:tc>
      </w:tr>
      <w:tr>
        <w:trPr>
          <w:cantSplit/>
        </w:trPr>
        <w:tc>
          <w:tcPr>
            <w:tcW w:type="dxa" w:w="130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8"/>
              </w:rPr>
              <w:t>180 天</w:t>
            </w:r>
          </w:p>
        </w:tc>
        <w:tc>
          <w:tcPr>
            <w:tcW w:type="dxa" w:w="833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8"/>
              </w:rPr>
              <w:t>授权表、模板/playbook、合同系统和团队分工落地；重大风险有 owner 和时限。</w:t>
            </w:r>
          </w:p>
        </w:tc>
      </w:tr>
      <w:tr>
        <w:trPr>
          <w:cantSplit/>
        </w:trPr>
        <w:tc>
          <w:tcPr>
            <w:tcW w:type="dxa" w:w="130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8"/>
              </w:rPr>
              <w:t>12 个月</w:t>
            </w:r>
          </w:p>
        </w:tc>
        <w:tc>
          <w:tcPr>
            <w:tcW w:type="dxa" w:w="833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8"/>
              </w:rPr>
              <w:t>合同周期/争议率/外部费用等指标可解释改善；董事会/管理层对风险透明度认可。</w:t>
            </w:r>
          </w:p>
        </w:tc>
      </w:tr>
    </w:tbl>
    <w:p>
      <w:pPr>
        <w:spacing w:after="0" w:line="6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638"/>
            <w:shd w:val="clear" w:color="auto" w:fill="EAF1F8"/>
            <w:tcBorders>
              <w:top w:val="single" w:sz="8" w:space="0" w:color="2E5C8A"/>
              <w:left w:val="single" w:sz="8" w:space="0" w:color="2E5C8A"/>
              <w:bottom w:val="single" w:sz="8" w:space="0" w:color="2E5C8A"/>
              <w:right w:val="single" w:sz="8" w:space="0" w:color="2E5C8A"/>
            </w:tcBorders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2E5C8A"/>
                <w:sz w:val="18"/>
              </w:rPr>
              <w:t>适用与不适用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 w:val="0"/>
                <w:color w:val="262626"/>
                <w:sz w:val="18"/>
              </w:rPr>
              <w:t>适合法务职能需要从“个人能力”转向“组织能力”的阶段。若公司只需要有人处理合同，不需要建团队和治理，不应使用这个岗位；头衔膨胀会让候选人和业务都误判权限。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2"/>
      </w:pPr>
      <w:r>
        <w:rPr>
          <w:rFonts w:ascii="微软雅黑" w:hAnsi="微软雅黑"/>
        </w:rPr>
        <w:t>2.6 法务负责人（合规专精型）</w:t>
      </w:r>
    </w:p>
    <w:p>
      <w:pPr>
        <w:spacing w:after="40"/>
      </w:pPr>
      <w:r>
        <w:rPr>
          <w:rFonts w:ascii="微软雅黑" w:hAnsi="微软雅黑" w:eastAsia="微软雅黑"/>
          <w:b/>
          <w:color w:val="2E5C8A"/>
          <w:sz w:val="18"/>
        </w:rPr>
        <w:t xml:space="preserve">JD-C3 ｜ </w:t>
      </w:r>
      <w:r>
        <w:rPr>
          <w:rFonts w:ascii="微软雅黑" w:hAnsi="微软雅黑" w:eastAsia="微软雅黑"/>
          <w:b w:val="0"/>
          <w:color w:val="595959"/>
          <w:sz w:val="18"/>
        </w:rPr>
        <w:t>让合规成为业务跑得动、监管看得懂的体系。</w:t>
      </w:r>
    </w:p>
    <w:p>
      <w:pPr>
        <w:pStyle w:val="Heading3"/>
      </w:pPr>
      <w:r>
        <w:rPr>
          <w:rFonts w:ascii="微软雅黑" w:hAnsi="微软雅黑"/>
        </w:rPr>
        <w:t>岗位定位</w:t>
      </w:r>
    </w:p>
    <w:p>
      <w:pPr>
        <w:spacing w:after="80"/>
        <w:ind w:firstLine="420"/>
      </w:pPr>
      <w:r>
        <w:rPr>
          <w:rFonts w:ascii="微软雅黑" w:hAnsi="微软雅黑" w:eastAsia="微软雅黑"/>
          <w:b w:val="0"/>
          <w:color w:val="262626"/>
          <w:sz w:val="20"/>
        </w:rPr>
        <w:t>负责合规职能的战略、体系、监管关系和重大调查，是董事会/合规委员会的专业负责人。这个岗位要对“体系有效性”负责：规则是否被理解、流程是否被执行、证据是否经得起检查，而不是堆砌制度文件。</w:t>
      </w:r>
    </w:p>
    <w:p>
      <w:pPr>
        <w:spacing w:after="80"/>
      </w:pPr>
      <w:r>
        <w:rPr>
          <w:rFonts w:ascii="微软雅黑" w:hAnsi="微软雅黑" w:eastAsia="微软雅黑"/>
          <w:b w:val="0"/>
          <w:color w:val="595959"/>
          <w:sz w:val="19"/>
        </w:rPr>
        <w:t>汇报：CEO/总经理或董事会/合规委员会（按公司章程）；主要协作：管理层、业务、HR、IT/安全、内审、外部律师/审计机构。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50"/>
        <w:gridCol w:w="1950"/>
        <w:gridCol w:w="1950"/>
        <w:gridCol w:w="1950"/>
        <w:gridCol w:w="1950"/>
      </w:tblGrid>
      <w:tr>
        <w:trPr>
          <w:tblHeader w:val="true"/>
          <w:cantSplit w:val="true"/>
        </w:trPr>
        <w:tc>
          <w:tcPr>
            <w:tcW w:type="dxa" w:w="2154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公司名称</w:t>
            </w:r>
          </w:p>
        </w:tc>
        <w:tc>
          <w:tcPr>
            <w:tcW w:type="dxa" w:w="170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工作地点</w:t>
            </w:r>
          </w:p>
        </w:tc>
        <w:tc>
          <w:tcPr>
            <w:tcW w:type="dxa" w:w="204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薪酬范围</w:t>
            </w:r>
          </w:p>
        </w:tc>
        <w:tc>
          <w:tcPr>
            <w:tcW w:type="dxa" w:w="1928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汇报对象</w:t>
            </w:r>
          </w:p>
        </w:tc>
        <w:tc>
          <w:tcPr>
            <w:tcW w:type="dxa" w:w="1814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团队规模</w:t>
            </w:r>
          </w:p>
        </w:tc>
      </w:tr>
      <w:tr>
        <w:trPr>
          <w:cantSplit/>
        </w:trPr>
        <w:tc>
          <w:tcPr>
            <w:tcW w:type="dxa" w:w="215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________</w:t>
            </w:r>
          </w:p>
        </w:tc>
        <w:tc>
          <w:tcPr>
            <w:tcW w:type="dxa" w:w="170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________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按公司实际填写</w:t>
            </w:r>
          </w:p>
        </w:tc>
        <w:tc>
          <w:tcPr>
            <w:tcW w:type="dxa" w:w="192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________</w:t>
            </w:r>
          </w:p>
        </w:tc>
        <w:tc>
          <w:tcPr>
            <w:tcW w:type="dxa" w:w="181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________</w:t>
            </w:r>
          </w:p>
        </w:tc>
      </w:tr>
    </w:tbl>
    <w:p>
      <w:pPr>
        <w:spacing w:after="0" w:line="60" w:lineRule="exact"/>
      </w:pPr>
    </w:p>
    <w:p>
      <w:pPr>
        <w:pStyle w:val="Heading3"/>
      </w:pPr>
      <w:r>
        <w:rPr>
          <w:rFonts w:ascii="微软雅黑" w:hAnsi="微软雅黑"/>
        </w:rPr>
        <w:t>核心职责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1. 合规战略与风险地图：</w:t>
      </w:r>
      <w:r>
        <w:rPr>
          <w:rFonts w:ascii="微软雅黑" w:hAnsi="微软雅黑" w:eastAsia="微软雅黑"/>
          <w:b w:val="0"/>
          <w:color w:val="262626"/>
          <w:sz w:val="19"/>
        </w:rPr>
        <w:t>基于业务、监管和地域制定合规战略；建立风险地图、偏好和年度计划。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2. 体系与认证：</w:t>
      </w:r>
      <w:r>
        <w:rPr>
          <w:rFonts w:ascii="微软雅黑" w:hAnsi="微软雅黑" w:eastAsia="微软雅黑"/>
          <w:b w:val="0"/>
          <w:color w:val="262626"/>
          <w:sz w:val="19"/>
        </w:rPr>
        <w:t>设计/维护数据、IP、劳动、反贿赂、出口管制等制度；推动 ISO 37301/27001/27701 等体系落地。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3. 监管关系：</w:t>
      </w:r>
      <w:r>
        <w:rPr>
          <w:rFonts w:ascii="微软雅黑" w:hAnsi="微软雅黑" w:eastAsia="微软雅黑"/>
          <w:b w:val="0"/>
          <w:color w:val="262626"/>
          <w:sz w:val="19"/>
        </w:rPr>
        <w:t>负责监管沟通、检查、问询、备案/申报；建立与监管机构的专业、可核查的沟通记录。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4. 重大调查：</w:t>
      </w:r>
      <w:r>
        <w:rPr>
          <w:rFonts w:ascii="微软雅黑" w:hAnsi="微软雅黑" w:eastAsia="微软雅黑"/>
          <w:b w:val="0"/>
          <w:color w:val="262626"/>
          <w:sz w:val="19"/>
        </w:rPr>
        <w:t>领导复杂调查（腐败、利益冲突、数据泄露、商业秘密）；确保程序、证据、问责和补救。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5. 培训与文化：</w:t>
      </w:r>
      <w:r>
        <w:rPr>
          <w:rFonts w:ascii="微软雅黑" w:hAnsi="微软雅黑" w:eastAsia="微软雅黑"/>
          <w:b w:val="0"/>
          <w:color w:val="262626"/>
          <w:sz w:val="19"/>
        </w:rPr>
        <w:t>建立分层培训、案例库、举报和激励；用指标评估文化，而不是签到率。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6. 董事会/委员会报告：</w:t>
      </w:r>
      <w:r>
        <w:rPr>
          <w:rFonts w:ascii="微软雅黑" w:hAnsi="微软雅黑" w:eastAsia="微软雅黑"/>
          <w:b w:val="0"/>
          <w:color w:val="262626"/>
          <w:sz w:val="19"/>
        </w:rPr>
        <w:t>定期报告合规风险、事件、整改和监管变化；提出资源需求。</w:t>
      </w:r>
    </w:p>
    <w:p>
      <w:pPr>
        <w:spacing w:after="60"/>
      </w:pPr>
      <w:r>
        <w:rPr>
          <w:rFonts w:ascii="微软雅黑" w:hAnsi="微软雅黑" w:eastAsia="微软雅黑"/>
          <w:b/>
          <w:color w:val="1F3864"/>
          <w:sz w:val="19"/>
        </w:rPr>
        <w:t>7. 团队与外部资源：</w:t>
      </w:r>
      <w:r>
        <w:rPr>
          <w:rFonts w:ascii="微软雅黑" w:hAnsi="微软雅黑" w:eastAsia="微软雅黑"/>
          <w:b w:val="0"/>
          <w:color w:val="262626"/>
          <w:sz w:val="19"/>
        </w:rPr>
        <w:t>建设合规团队；管理外部律师、审计和咨询机构；控制预算和质量。</w:t>
      </w:r>
    </w:p>
    <w:p>
      <w:pPr>
        <w:pStyle w:val="Heading3"/>
      </w:pPr>
      <w:r>
        <w:rPr>
          <w:rFonts w:ascii="微软雅黑" w:hAnsi="微软雅黑"/>
        </w:rPr>
        <w:t>任职要求（必须有证据）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法学本科及以上；通过法律职业资格考试；8 年以上（示例）合规/法务经验。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主导过至少两个领域的体系搭建、监管检查或重大调查。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熟悉数据/隐私、反贿赂、劳动、IP 中的至少两个领域；能读英文监管材料。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有董事会/委员会汇报经验，能在压力下保持独立判断。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带过团队，能做预算、招聘和外部资源管理。</w:t>
      </w:r>
    </w:p>
    <w:p>
      <w:pPr>
        <w:pStyle w:val="Heading3"/>
      </w:pPr>
      <w:r>
        <w:rPr>
          <w:rFonts w:ascii="微软雅黑" w:hAnsi="微软雅黑"/>
        </w:rPr>
        <w:t>加分项（不是硬门槛）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CIPP/E、CIPM、企业合规师、ISO 37301 主任审核员等资格。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跨国企业区域合规负责人、律所合规团队或监管机构经验。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数据出境、出口管制、ESG/供应链合规经验。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从 0 到 1 建体系并通过认证/审计。</w:t>
      </w:r>
    </w:p>
    <w:p>
      <w:pPr>
        <w:pStyle w:val="Heading3"/>
      </w:pPr>
      <w:r>
        <w:rPr>
          <w:rFonts w:ascii="微软雅黑" w:hAnsi="微软雅黑"/>
        </w:rPr>
        <w:t>面试考察重点</w:t>
      </w:r>
    </w:p>
    <w:p>
      <w:pPr>
        <w:spacing w:after="80"/>
        <w:ind w:firstLine="420"/>
      </w:pPr>
      <w:r>
        <w:rPr>
          <w:rFonts w:ascii="微软雅黑" w:hAnsi="微软雅黑" w:eastAsia="微软雅黑"/>
          <w:b w:val="0"/>
          <w:color w:val="262626"/>
          <w:sz w:val="19"/>
        </w:rPr>
        <w:t>重点看体系设计、监管沟通、调查独立性和董事会影响力。建议使用题库 Q5（数据出境）、Q6（开源）、Q7（贿赂）、Q8（劳动）、Q11（跨部门）、Q12（带教）以及红线题 R1—R3；增加一次“监管检查开场会”角色扮演，观察其边界、证据和升级意识。</w:t>
      </w:r>
    </w:p>
    <w:p>
      <w:pPr>
        <w:pStyle w:val="Heading3"/>
      </w:pPr>
      <w:r>
        <w:rPr>
          <w:rFonts w:ascii="微软雅黑" w:hAnsi="微软雅黑"/>
        </w:rPr>
        <w:t>阶段成功标准（30 天至 12 个月，按岗位）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876"/>
        <w:gridCol w:w="4876"/>
      </w:tblGrid>
      <w:tr>
        <w:trPr>
          <w:tblHeader w:val="true"/>
          <w:cantSplit w:val="true"/>
        </w:trPr>
        <w:tc>
          <w:tcPr>
            <w:tcW w:type="dxa" w:w="130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时间</w:t>
            </w:r>
          </w:p>
        </w:tc>
        <w:tc>
          <w:tcPr>
            <w:tcW w:type="dxa" w:w="833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可观察的产出</w:t>
            </w:r>
          </w:p>
        </w:tc>
      </w:tr>
      <w:tr>
        <w:trPr>
          <w:cantSplit/>
        </w:trPr>
        <w:tc>
          <w:tcPr>
            <w:tcW w:type="dxa" w:w="130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8"/>
              </w:rPr>
              <w:t>90 天</w:t>
            </w:r>
          </w:p>
        </w:tc>
        <w:tc>
          <w:tcPr>
            <w:tcW w:type="dxa" w:w="833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8"/>
              </w:rPr>
              <w:t>完成合规风险地图、现有控制和监管关系盘点。</w:t>
            </w:r>
          </w:p>
        </w:tc>
      </w:tr>
      <w:tr>
        <w:trPr>
          <w:cantSplit/>
        </w:trPr>
        <w:tc>
          <w:tcPr>
            <w:tcW w:type="dxa" w:w="130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8"/>
              </w:rPr>
              <w:t>180 天</w:t>
            </w:r>
          </w:p>
        </w:tc>
        <w:tc>
          <w:tcPr>
            <w:tcW w:type="dxa" w:w="833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8"/>
              </w:rPr>
              <w:t>三个核心流程（数据/反贿赂/劳动或 IP）有 owner、SOP 和证据；调查机制可运行。</w:t>
            </w:r>
          </w:p>
        </w:tc>
      </w:tr>
      <w:tr>
        <w:trPr>
          <w:cantSplit/>
        </w:trPr>
        <w:tc>
          <w:tcPr>
            <w:tcW w:type="dxa" w:w="130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8"/>
              </w:rPr>
              <w:t>12 个月</w:t>
            </w:r>
          </w:p>
        </w:tc>
        <w:tc>
          <w:tcPr>
            <w:tcW w:type="dxa" w:w="833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8"/>
              </w:rPr>
              <w:t>培训覆盖关键人群并有效果数据；监管检查/审计无重大体系性缺陷；董事会认可风险透明度。</w:t>
            </w:r>
          </w:p>
        </w:tc>
      </w:tr>
    </w:tbl>
    <w:p>
      <w:pPr>
        <w:spacing w:after="0" w:line="6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638"/>
            <w:shd w:val="clear" w:color="auto" w:fill="EAF1F8"/>
            <w:tcBorders>
              <w:top w:val="single" w:sz="8" w:space="0" w:color="2E5C8A"/>
              <w:left w:val="single" w:sz="8" w:space="0" w:color="2E5C8A"/>
              <w:bottom w:val="single" w:sz="8" w:space="0" w:color="2E5C8A"/>
              <w:right w:val="single" w:sz="8" w:space="0" w:color="2E5C8A"/>
            </w:tcBorders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2E5C8A"/>
                <w:sz w:val="18"/>
              </w:rPr>
              <w:t>适用与不适用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 w:val="0"/>
                <w:color w:val="262626"/>
                <w:sz w:val="18"/>
              </w:rPr>
              <w:t>适合合规风险跨法域、跨部门，且需要面对监管/董事会的高复杂度阶段。若公司规模小、风险集中在合同，不应先设这个岗位；可以用资深法务（合规专精型）覆盖，避免“体系大于业务”。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微软雅黑" w:hAnsi="微软雅黑"/>
        </w:rPr>
        <w:t>三、版本与使用记录</w:t>
      </w:r>
    </w:p>
    <w:p>
      <w:pPr>
        <w:spacing w:after="80"/>
      </w:pPr>
      <w:r>
        <w:rPr>
          <w:rFonts w:ascii="微软雅黑" w:hAnsi="微软雅黑" w:eastAsia="微软雅黑"/>
          <w:b w:val="0"/>
          <w:color w:val="262626"/>
          <w:sz w:val="19"/>
        </w:rPr>
        <w:t>版本 v0.1（2026-10-29）：首次发布三档 × 两轨共 6 份 JD、选型矩阵、招聘流程建议和面试考察重点。所有公司信息、薪酬、地点均为填写位；岗位职责与要求为通用模板。</w:t>
      </w:r>
    </w:p>
    <w:p>
      <w:pPr>
        <w:spacing w:after="80"/>
      </w:pPr>
      <w:r>
        <w:rPr>
          <w:rFonts w:ascii="微软雅黑" w:hAnsi="微软雅黑" w:eastAsia="微软雅黑"/>
          <w:b w:val="0"/>
          <w:color w:val="262626"/>
          <w:sz w:val="19"/>
        </w:rPr>
        <w:t>维护建议：每次组织调整、岗位晋升或招聘失败复盘后更新；至少每年复核一次头衔、权限和任职要求。修订时同步更新《面试题库与评分锚点》《能力矩阵》和《分层授权表》，避免四份文件各说各话。</w:t>
      </w:r>
    </w:p>
    <w:p>
      <w:pPr>
        <w:spacing w:before="200"/>
        <w:pBdr>
          <w:top w:val="single" w:sz="6" w:space="4" w:color="BFBFBF"/>
        </w:pBdr>
      </w:pPr>
      <w:r>
        <w:rPr>
          <w:rFonts w:ascii="微软雅黑" w:hAnsi="微软雅黑" w:eastAsia="微软雅黑"/>
          <w:b w:val="0"/>
          <w:color w:val="595959"/>
          <w:sz w:val="17"/>
        </w:rPr>
        <w:t>本文件为公开模板，不构成法律意见；涉及具体招聘、劳动用工和授权安排，请结合公司制度、章程及当地法律评估。</w:t>
      </w:r>
    </w:p>
    <w:p>
      <w:r>
        <w:t>岗位要求、年限和响应时限均为示例，不因能力评分或任职头衔自动取得审批权或签署权。对外代表和重大风险决策须另有有效授权。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077" w:bottom="1077" w:left="107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微软雅黑" w:hAnsi="微软雅黑" w:eastAsia="微软雅黑"/>
        <w:b w:val="0"/>
        <w:color w:val="595959"/>
        <w:sz w:val="16"/>
      </w:rPr>
      <w:t xml:space="preserve">法务OPC · M10 团队与授权    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微软雅黑" w:hAnsi="微软雅黑" w:eastAsia="微软雅黑"/>
        <w:b w:val="0"/>
        <w:color w:val="595959"/>
        <w:sz w:val="16"/>
      </w:rPr>
      <w:t>1</w:t>
    </w:r>
    <w:r>
      <w:fldChar w:fldCharType="end"/>
    </w:r>
    <w:r>
      <w:rPr>
        <w:rFonts w:ascii="微软雅黑" w:hAnsi="微软雅黑" w:eastAsia="微软雅黑"/>
        <w:b w:val="0"/>
        <w:color w:val="595959"/>
        <w:sz w:val="16"/>
      </w:rPr>
      <w:t xml:space="preserve"> 页 / 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微软雅黑" w:hAnsi="微软雅黑" w:eastAsia="微软雅黑"/>
        <w:b w:val="0"/>
        <w:color w:val="595959"/>
        <w:sz w:val="16"/>
      </w:rPr>
      <w:t>1</w:t>
    </w:r>
    <w:r>
      <w:fldChar w:fldCharType="end"/>
    </w:r>
    <w:r>
      <w:rPr>
        <w:rFonts w:ascii="微软雅黑" w:hAnsi="微软雅黑" w:eastAsia="微软雅黑"/>
        <w:b w:val="0"/>
        <w:color w:val="595959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微软雅黑" w:hAnsi="微软雅黑" w:eastAsia="微软雅黑"/>
        <w:b w:val="0"/>
        <w:color w:val="808080"/>
        <w:sz w:val="16"/>
      </w:rPr>
      <w:t>法务OPC · M10 团队与授权 · 分岗位 JD 包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80"/>
    </w:pPr>
    <w:rPr>
      <w:rFonts w:ascii="微软雅黑" w:hAnsi="微软雅黑" w:eastAsia="微软雅黑"/>
      <w:color w:val="262626"/>
      <w:sz w:val="21"/>
      <w:lang w:val="zh-CN" w:eastAsia="zh-C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微软雅黑" w:hAnsi="微软雅黑" w:eastAsia="微软雅黑"/>
      <w:b/>
      <w:bCs/>
      <w:color w:val="1F3864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微软雅黑" w:hAnsi="微软雅黑" w:eastAsia="微软雅黑"/>
      <w:b/>
      <w:bCs/>
      <w:color w:val="2E5C8A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微软雅黑" w:hAnsi="微软雅黑" w:eastAsia="微软雅黑"/>
      <w:b/>
      <w:bCs/>
      <w:color w:val="2E5C8A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模拟模板，不构成法律意见。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